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A34" w:rsidRDefault="001F26D2" w:rsidP="00F05F4E">
      <w:pPr>
        <w:spacing w:line="360" w:lineRule="auto"/>
        <w:jc w:val="center"/>
        <w:rPr>
          <w:rFonts w:ascii="黑体" w:eastAsia="黑体" w:hAnsi="黑体"/>
          <w:b/>
          <w:sz w:val="36"/>
          <w:szCs w:val="36"/>
        </w:rPr>
      </w:pPr>
      <w:r>
        <w:rPr>
          <w:rFonts w:ascii="黑体" w:eastAsia="黑体" w:hAnsi="黑体" w:hint="eastAsia"/>
          <w:b/>
          <w:sz w:val="36"/>
          <w:szCs w:val="36"/>
        </w:rPr>
        <w:t>上半年</w:t>
      </w:r>
      <w:r w:rsidR="006D7909">
        <w:rPr>
          <w:rFonts w:ascii="黑体" w:eastAsia="黑体" w:hAnsi="黑体" w:hint="eastAsia"/>
          <w:b/>
          <w:sz w:val="36"/>
          <w:szCs w:val="36"/>
        </w:rPr>
        <w:t>湖南工业经济</w:t>
      </w:r>
      <w:r w:rsidR="007E3F7B">
        <w:rPr>
          <w:rFonts w:ascii="黑体" w:eastAsia="黑体" w:hAnsi="黑体" w:hint="eastAsia"/>
          <w:b/>
          <w:sz w:val="36"/>
          <w:szCs w:val="36"/>
        </w:rPr>
        <w:t>运行良好</w:t>
      </w:r>
    </w:p>
    <w:p w:rsidR="00280B3F" w:rsidRPr="00321ABF" w:rsidRDefault="00280B3F" w:rsidP="00F05F4E">
      <w:pPr>
        <w:spacing w:line="360" w:lineRule="auto"/>
        <w:jc w:val="center"/>
        <w:rPr>
          <w:rFonts w:ascii="黑体" w:eastAsia="黑体" w:hAnsi="黑体"/>
          <w:b/>
          <w:sz w:val="36"/>
          <w:szCs w:val="36"/>
        </w:rPr>
      </w:pPr>
    </w:p>
    <w:p w:rsidR="00863D58" w:rsidRPr="00567377" w:rsidRDefault="001A79F4" w:rsidP="00863D58">
      <w:pPr>
        <w:ind w:firstLineChars="200" w:firstLine="640"/>
        <w:rPr>
          <w:rFonts w:ascii="仿宋_GB2312" w:eastAsia="仿宋_GB2312"/>
          <w:sz w:val="32"/>
          <w:szCs w:val="32"/>
        </w:rPr>
      </w:pPr>
      <w:r>
        <w:rPr>
          <w:rFonts w:ascii="仿宋_GB2312" w:eastAsia="仿宋_GB2312"/>
          <w:sz w:val="32"/>
          <w:szCs w:val="32"/>
        </w:rPr>
        <w:t>上半年</w:t>
      </w:r>
      <w:r>
        <w:rPr>
          <w:rFonts w:ascii="仿宋_GB2312" w:eastAsia="仿宋_GB2312" w:hint="eastAsia"/>
          <w:sz w:val="32"/>
          <w:szCs w:val="32"/>
        </w:rPr>
        <w:t>，</w:t>
      </w:r>
      <w:r w:rsidR="005728CC">
        <w:rPr>
          <w:rFonts w:ascii="仿宋_GB2312" w:eastAsia="仿宋_GB2312" w:hint="eastAsia"/>
          <w:sz w:val="32"/>
          <w:szCs w:val="32"/>
        </w:rPr>
        <w:t>面对复杂严峻的发展环境，</w:t>
      </w:r>
      <w:r w:rsidR="00DE41D6">
        <w:rPr>
          <w:rFonts w:ascii="仿宋_GB2312" w:eastAsia="仿宋_GB2312" w:hint="eastAsia"/>
          <w:sz w:val="32"/>
          <w:szCs w:val="32"/>
        </w:rPr>
        <w:t>全省工业战线</w:t>
      </w:r>
      <w:r w:rsidR="005728CC">
        <w:rPr>
          <w:rFonts w:ascii="仿宋_GB2312" w:eastAsia="仿宋_GB2312" w:hint="eastAsia"/>
          <w:sz w:val="32"/>
          <w:szCs w:val="32"/>
        </w:rPr>
        <w:t>继续</w:t>
      </w:r>
      <w:r w:rsidR="00CF4302">
        <w:rPr>
          <w:rFonts w:ascii="仿宋_GB2312" w:eastAsia="仿宋_GB2312" w:hint="eastAsia"/>
          <w:sz w:val="32"/>
          <w:szCs w:val="32"/>
        </w:rPr>
        <w:t>坚持深化改革和创新发展，工业</w:t>
      </w:r>
      <w:r w:rsidR="007E3F7B">
        <w:rPr>
          <w:rFonts w:ascii="仿宋_GB2312" w:eastAsia="仿宋_GB2312" w:hint="eastAsia"/>
          <w:sz w:val="32"/>
          <w:szCs w:val="32"/>
        </w:rPr>
        <w:t>生产</w:t>
      </w:r>
      <w:r w:rsidR="00863D58">
        <w:rPr>
          <w:rFonts w:ascii="仿宋_GB2312" w:eastAsia="仿宋_GB2312" w:hint="eastAsia"/>
          <w:sz w:val="32"/>
          <w:szCs w:val="32"/>
        </w:rPr>
        <w:t>稳步</w:t>
      </w:r>
      <w:r w:rsidR="007E3F7B">
        <w:rPr>
          <w:rFonts w:ascii="仿宋_GB2312" w:eastAsia="仿宋_GB2312" w:hint="eastAsia"/>
          <w:sz w:val="32"/>
          <w:szCs w:val="32"/>
        </w:rPr>
        <w:t>扩张</w:t>
      </w:r>
      <w:r w:rsidR="00CF4302">
        <w:rPr>
          <w:rFonts w:ascii="仿宋_GB2312" w:eastAsia="仿宋_GB2312" w:hint="eastAsia"/>
          <w:sz w:val="32"/>
          <w:szCs w:val="32"/>
        </w:rPr>
        <w:t>，</w:t>
      </w:r>
      <w:r w:rsidR="007E3F7B">
        <w:rPr>
          <w:rFonts w:ascii="仿宋_GB2312" w:eastAsia="仿宋_GB2312" w:hint="eastAsia"/>
          <w:sz w:val="32"/>
          <w:szCs w:val="32"/>
        </w:rPr>
        <w:t>企业经营利润保持增长，</w:t>
      </w:r>
      <w:r w:rsidR="002A07F7">
        <w:rPr>
          <w:rFonts w:ascii="仿宋_GB2312" w:eastAsia="仿宋_GB2312" w:hint="eastAsia"/>
          <w:sz w:val="32"/>
          <w:szCs w:val="32"/>
        </w:rPr>
        <w:t>高质量发展</w:t>
      </w:r>
      <w:r w:rsidR="007E3F7B">
        <w:rPr>
          <w:rFonts w:ascii="仿宋_GB2312" w:eastAsia="仿宋_GB2312" w:hint="eastAsia"/>
          <w:sz w:val="32"/>
          <w:szCs w:val="32"/>
        </w:rPr>
        <w:t>显现</w:t>
      </w:r>
      <w:r w:rsidR="002A07F7">
        <w:rPr>
          <w:rFonts w:ascii="仿宋_GB2312" w:eastAsia="仿宋_GB2312" w:hint="eastAsia"/>
          <w:sz w:val="32"/>
          <w:szCs w:val="32"/>
        </w:rPr>
        <w:t>成效。但当前国内外经济环境不确定性</w:t>
      </w:r>
      <w:r w:rsidR="007E3F7B">
        <w:rPr>
          <w:rFonts w:ascii="仿宋_GB2312" w:eastAsia="仿宋_GB2312" w:hint="eastAsia"/>
          <w:sz w:val="32"/>
          <w:szCs w:val="32"/>
        </w:rPr>
        <w:t>因素</w:t>
      </w:r>
      <w:r w:rsidR="002A07F7">
        <w:rPr>
          <w:rFonts w:ascii="仿宋_GB2312" w:eastAsia="仿宋_GB2312" w:hint="eastAsia"/>
          <w:sz w:val="32"/>
          <w:szCs w:val="32"/>
        </w:rPr>
        <w:t>依然较</w:t>
      </w:r>
      <w:r w:rsidR="007E3F7B">
        <w:rPr>
          <w:rFonts w:ascii="仿宋_GB2312" w:eastAsia="仿宋_GB2312" w:hint="eastAsia"/>
          <w:sz w:val="32"/>
          <w:szCs w:val="32"/>
        </w:rPr>
        <w:t>多</w:t>
      </w:r>
      <w:r w:rsidR="00567377">
        <w:rPr>
          <w:rFonts w:ascii="仿宋_GB2312" w:eastAsia="仿宋_GB2312" w:hint="eastAsia"/>
          <w:sz w:val="32"/>
          <w:szCs w:val="32"/>
        </w:rPr>
        <w:t>，</w:t>
      </w:r>
      <w:r w:rsidR="007E3F7B">
        <w:rPr>
          <w:rFonts w:ascii="仿宋_GB2312" w:eastAsia="仿宋_GB2312" w:hint="eastAsia"/>
          <w:sz w:val="32"/>
          <w:szCs w:val="32"/>
        </w:rPr>
        <w:t>下半年全省工业经济增长</w:t>
      </w:r>
      <w:r w:rsidR="00863D58" w:rsidRPr="00567377">
        <w:rPr>
          <w:rFonts w:ascii="仿宋_GB2312" w:eastAsia="仿宋_GB2312" w:hint="eastAsia"/>
          <w:sz w:val="32"/>
          <w:szCs w:val="32"/>
        </w:rPr>
        <w:t>面临不断加大的下行压力。</w:t>
      </w:r>
    </w:p>
    <w:p w:rsidR="00EE2ACE" w:rsidRPr="00D03480" w:rsidRDefault="00EE2ACE" w:rsidP="00F05F4E">
      <w:pPr>
        <w:spacing w:line="360" w:lineRule="auto"/>
        <w:ind w:firstLine="660"/>
        <w:rPr>
          <w:rFonts w:ascii="黑体" w:eastAsia="黑体" w:hAnsi="黑体" w:cs="宋体"/>
          <w:color w:val="000000"/>
          <w:kern w:val="0"/>
          <w:sz w:val="32"/>
          <w:szCs w:val="32"/>
        </w:rPr>
      </w:pPr>
      <w:r w:rsidRPr="00321ABF">
        <w:rPr>
          <w:rFonts w:ascii="黑体" w:eastAsia="黑体" w:hAnsi="黑体" w:cs="宋体" w:hint="eastAsia"/>
          <w:color w:val="000000"/>
          <w:kern w:val="0"/>
          <w:sz w:val="32"/>
          <w:szCs w:val="32"/>
        </w:rPr>
        <w:t>一、</w:t>
      </w:r>
      <w:r w:rsidR="00567377">
        <w:rPr>
          <w:rFonts w:ascii="黑体" w:eastAsia="黑体" w:hAnsi="黑体" w:cs="宋体" w:hint="eastAsia"/>
          <w:color w:val="000000"/>
          <w:kern w:val="0"/>
          <w:sz w:val="32"/>
          <w:szCs w:val="32"/>
        </w:rPr>
        <w:t>上半年</w:t>
      </w:r>
      <w:r w:rsidR="00D03480" w:rsidRPr="00D03480">
        <w:rPr>
          <w:rFonts w:ascii="黑体" w:eastAsia="黑体" w:hAnsi="黑体" w:cs="宋体"/>
          <w:color w:val="000000"/>
          <w:kern w:val="0"/>
          <w:sz w:val="32"/>
          <w:szCs w:val="32"/>
        </w:rPr>
        <w:t>工业经济运行基本情况及特点</w:t>
      </w:r>
    </w:p>
    <w:p w:rsidR="009C32C3" w:rsidRPr="00270EDC" w:rsidRDefault="00D03480" w:rsidP="00F05F4E">
      <w:pPr>
        <w:spacing w:line="360" w:lineRule="auto"/>
        <w:ind w:firstLine="660"/>
        <w:rPr>
          <w:rFonts w:ascii="仿宋_GB2312" w:eastAsia="仿宋_GB2312" w:hAnsi="宋体"/>
          <w:sz w:val="32"/>
          <w:szCs w:val="32"/>
        </w:rPr>
      </w:pPr>
      <w:r w:rsidRPr="00424F0A">
        <w:rPr>
          <w:rFonts w:ascii="仿宋_GB2312" w:eastAsia="仿宋_GB2312" w:hAnsi="仿宋" w:cs="宋体" w:hint="eastAsia"/>
          <w:b/>
          <w:color w:val="000000"/>
          <w:kern w:val="0"/>
          <w:sz w:val="32"/>
          <w:szCs w:val="32"/>
        </w:rPr>
        <w:t>（一）</w:t>
      </w:r>
      <w:r w:rsidRPr="00D03480">
        <w:rPr>
          <w:rFonts w:ascii="仿宋_GB2312" w:eastAsia="仿宋_GB2312" w:hAnsi="仿宋" w:cs="宋体" w:hint="eastAsia"/>
          <w:b/>
          <w:color w:val="000000"/>
          <w:kern w:val="0"/>
          <w:sz w:val="32"/>
          <w:szCs w:val="32"/>
        </w:rPr>
        <w:t>工业生产稳</w:t>
      </w:r>
      <w:r w:rsidR="007E3F7B">
        <w:rPr>
          <w:rFonts w:ascii="仿宋_GB2312" w:eastAsia="仿宋_GB2312" w:hAnsi="仿宋" w:cs="宋体" w:hint="eastAsia"/>
          <w:b/>
          <w:color w:val="000000"/>
          <w:kern w:val="0"/>
          <w:sz w:val="32"/>
          <w:szCs w:val="32"/>
        </w:rPr>
        <w:t>步扩张</w:t>
      </w:r>
      <w:r>
        <w:rPr>
          <w:rFonts w:ascii="仿宋_GB2312" w:eastAsia="仿宋_GB2312" w:hAnsi="仿宋" w:cs="宋体" w:hint="eastAsia"/>
          <w:b/>
          <w:color w:val="000000"/>
          <w:kern w:val="0"/>
          <w:sz w:val="32"/>
          <w:szCs w:val="32"/>
        </w:rPr>
        <w:t>。</w:t>
      </w:r>
      <w:r w:rsidR="00567377">
        <w:rPr>
          <w:rFonts w:ascii="仿宋_GB2312" w:eastAsia="仿宋_GB2312" w:hint="eastAsia"/>
          <w:sz w:val="32"/>
          <w:szCs w:val="32"/>
        </w:rPr>
        <w:t>上半年</w:t>
      </w:r>
      <w:r w:rsidR="009C32C3" w:rsidRPr="00280B3F">
        <w:rPr>
          <w:rFonts w:ascii="仿宋_GB2312" w:eastAsia="仿宋_GB2312" w:hint="eastAsia"/>
          <w:sz w:val="32"/>
          <w:szCs w:val="32"/>
        </w:rPr>
        <w:t>，全省规模工业增加值同比增长</w:t>
      </w:r>
      <w:r w:rsidR="00567377">
        <w:rPr>
          <w:rFonts w:ascii="仿宋_GB2312" w:eastAsia="仿宋_GB2312" w:hAnsi="宋体" w:hint="eastAsia"/>
          <w:sz w:val="32"/>
          <w:szCs w:val="32"/>
        </w:rPr>
        <w:t>8.3%，比一季度提高0.1个百分点，比上年全年提高0.9个百分点</w:t>
      </w:r>
      <w:r w:rsidR="007E3F7B">
        <w:rPr>
          <w:rFonts w:ascii="仿宋_GB2312" w:eastAsia="仿宋_GB2312" w:hAnsi="宋体" w:hint="eastAsia"/>
          <w:sz w:val="32"/>
          <w:szCs w:val="32"/>
        </w:rPr>
        <w:t>，</w:t>
      </w:r>
      <w:r w:rsidR="00D83331">
        <w:rPr>
          <w:rFonts w:ascii="仿宋_GB2312" w:eastAsia="仿宋_GB2312" w:hAnsi="宋体" w:hint="eastAsia"/>
          <w:sz w:val="32"/>
          <w:szCs w:val="32"/>
        </w:rPr>
        <w:t>工业生产</w:t>
      </w:r>
      <w:r w:rsidR="007E3F7B">
        <w:rPr>
          <w:rFonts w:ascii="仿宋_GB2312" w:eastAsia="仿宋_GB2312" w:hAnsi="宋体" w:hint="eastAsia"/>
          <w:sz w:val="32"/>
          <w:szCs w:val="32"/>
        </w:rPr>
        <w:t>增势较足</w:t>
      </w:r>
      <w:r w:rsidR="009C32C3" w:rsidRPr="00280B3F">
        <w:rPr>
          <w:rFonts w:ascii="仿宋_GB2312" w:eastAsia="仿宋_GB2312" w:hint="eastAsia"/>
          <w:sz w:val="32"/>
          <w:szCs w:val="32"/>
        </w:rPr>
        <w:t>。从全国各省情况来看，全省规模工业增加值增速</w:t>
      </w:r>
      <w:r w:rsidR="006A5F54">
        <w:rPr>
          <w:rFonts w:ascii="仿宋_GB2312" w:eastAsia="仿宋_GB2312" w:hint="eastAsia"/>
          <w:sz w:val="32"/>
          <w:szCs w:val="32"/>
        </w:rPr>
        <w:t>比全国平均增速高2.</w:t>
      </w:r>
      <w:r w:rsidR="00D83331">
        <w:rPr>
          <w:rFonts w:ascii="仿宋_GB2312" w:eastAsia="仿宋_GB2312"/>
          <w:sz w:val="32"/>
          <w:szCs w:val="32"/>
        </w:rPr>
        <w:t>3</w:t>
      </w:r>
      <w:r w:rsidR="006A5F54">
        <w:rPr>
          <w:rFonts w:ascii="仿宋_GB2312" w:eastAsia="仿宋_GB2312" w:hint="eastAsia"/>
          <w:sz w:val="32"/>
          <w:szCs w:val="32"/>
        </w:rPr>
        <w:t>个百分</w:t>
      </w:r>
      <w:r w:rsidR="00DB08E2">
        <w:rPr>
          <w:rFonts w:ascii="仿宋_GB2312" w:eastAsia="仿宋_GB2312" w:hint="eastAsia"/>
          <w:sz w:val="32"/>
          <w:szCs w:val="32"/>
        </w:rPr>
        <w:t>点</w:t>
      </w:r>
      <w:r w:rsidR="006A5F54">
        <w:rPr>
          <w:rFonts w:ascii="仿宋_GB2312" w:eastAsia="仿宋_GB2312" w:hint="eastAsia"/>
          <w:sz w:val="32"/>
          <w:szCs w:val="32"/>
        </w:rPr>
        <w:t>，</w:t>
      </w:r>
      <w:r w:rsidR="009C32C3" w:rsidRPr="00280B3F">
        <w:rPr>
          <w:rFonts w:ascii="仿宋_GB2312" w:eastAsia="仿宋_GB2312" w:hint="eastAsia"/>
          <w:sz w:val="32"/>
          <w:szCs w:val="32"/>
        </w:rPr>
        <w:t>在全国排第</w:t>
      </w:r>
      <w:r w:rsidR="002417FC">
        <w:rPr>
          <w:rFonts w:ascii="仿宋_GB2312" w:eastAsia="仿宋_GB2312"/>
          <w:sz w:val="32"/>
          <w:szCs w:val="32"/>
        </w:rPr>
        <w:t>6</w:t>
      </w:r>
      <w:r w:rsidR="002417FC">
        <w:rPr>
          <w:rFonts w:ascii="仿宋_GB2312" w:eastAsia="仿宋_GB2312" w:hint="eastAsia"/>
          <w:sz w:val="32"/>
          <w:szCs w:val="32"/>
        </w:rPr>
        <w:t>位</w:t>
      </w:r>
      <w:r w:rsidR="009C32C3" w:rsidRPr="00280B3F">
        <w:rPr>
          <w:rFonts w:ascii="仿宋_GB2312" w:eastAsia="仿宋_GB2312" w:hint="eastAsia"/>
          <w:sz w:val="32"/>
          <w:szCs w:val="32"/>
        </w:rPr>
        <w:t>。</w:t>
      </w:r>
      <w:r w:rsidR="00F05F4E">
        <w:rPr>
          <w:rFonts w:ascii="仿宋_GB2312" w:eastAsia="仿宋_GB2312" w:hint="eastAsia"/>
          <w:sz w:val="32"/>
          <w:szCs w:val="32"/>
        </w:rPr>
        <w:t>从三大门类来看，</w:t>
      </w:r>
      <w:r w:rsidR="00F05F4E" w:rsidRPr="00F05F4E">
        <w:rPr>
          <w:rFonts w:ascii="仿宋_GB2312" w:eastAsia="仿宋_GB2312"/>
          <w:sz w:val="32"/>
          <w:szCs w:val="32"/>
        </w:rPr>
        <w:t>制造业增加值同比增长8.</w:t>
      </w:r>
      <w:r w:rsidR="002417FC">
        <w:rPr>
          <w:rFonts w:ascii="仿宋_GB2312" w:eastAsia="仿宋_GB2312"/>
          <w:sz w:val="32"/>
          <w:szCs w:val="32"/>
        </w:rPr>
        <w:t>8</w:t>
      </w:r>
      <w:r w:rsidR="00F05F4E" w:rsidRPr="00F05F4E">
        <w:rPr>
          <w:rFonts w:ascii="仿宋_GB2312" w:eastAsia="仿宋_GB2312"/>
          <w:sz w:val="32"/>
          <w:szCs w:val="32"/>
        </w:rPr>
        <w:t>%，增速高于全</w:t>
      </w:r>
      <w:r w:rsidR="007E3F7B">
        <w:rPr>
          <w:rFonts w:ascii="仿宋_GB2312" w:eastAsia="仿宋_GB2312" w:hint="eastAsia"/>
          <w:sz w:val="32"/>
          <w:szCs w:val="32"/>
        </w:rPr>
        <w:t>部</w:t>
      </w:r>
      <w:r w:rsidR="007E3F7B">
        <w:rPr>
          <w:rFonts w:ascii="仿宋_GB2312" w:eastAsia="仿宋_GB2312"/>
          <w:sz w:val="32"/>
          <w:szCs w:val="32"/>
        </w:rPr>
        <w:t>规模工业</w:t>
      </w:r>
      <w:r w:rsidR="00F05F4E" w:rsidRPr="00F05F4E">
        <w:rPr>
          <w:rFonts w:ascii="仿宋_GB2312" w:eastAsia="仿宋_GB2312"/>
          <w:sz w:val="32"/>
          <w:szCs w:val="32"/>
        </w:rPr>
        <w:t>0.</w:t>
      </w:r>
      <w:r w:rsidR="002417FC">
        <w:rPr>
          <w:rFonts w:ascii="仿宋_GB2312" w:eastAsia="仿宋_GB2312"/>
          <w:sz w:val="32"/>
          <w:szCs w:val="32"/>
        </w:rPr>
        <w:t>5</w:t>
      </w:r>
      <w:r w:rsidR="00F05F4E" w:rsidRPr="00F05F4E">
        <w:rPr>
          <w:rFonts w:ascii="仿宋_GB2312" w:eastAsia="仿宋_GB2312"/>
          <w:sz w:val="32"/>
          <w:szCs w:val="32"/>
        </w:rPr>
        <w:t>个百分点</w:t>
      </w:r>
      <w:r w:rsidR="00F05F4E">
        <w:rPr>
          <w:rFonts w:ascii="仿宋_GB2312" w:eastAsia="仿宋_GB2312" w:hint="eastAsia"/>
          <w:sz w:val="32"/>
          <w:szCs w:val="32"/>
        </w:rPr>
        <w:t>，</w:t>
      </w:r>
      <w:r w:rsidR="00F05F4E" w:rsidRPr="00F05F4E">
        <w:rPr>
          <w:rFonts w:ascii="仿宋_GB2312" w:eastAsia="仿宋_GB2312"/>
          <w:sz w:val="32"/>
          <w:szCs w:val="32"/>
        </w:rPr>
        <w:t>电力热力燃气及水的生产和供应业增长7.</w:t>
      </w:r>
      <w:r w:rsidR="002417FC">
        <w:rPr>
          <w:rFonts w:ascii="仿宋_GB2312" w:eastAsia="仿宋_GB2312"/>
          <w:sz w:val="32"/>
          <w:szCs w:val="32"/>
        </w:rPr>
        <w:t>7</w:t>
      </w:r>
      <w:r w:rsidR="00F05F4E" w:rsidRPr="00F05F4E">
        <w:rPr>
          <w:rFonts w:ascii="仿宋_GB2312" w:eastAsia="仿宋_GB2312"/>
          <w:sz w:val="32"/>
          <w:szCs w:val="32"/>
        </w:rPr>
        <w:t>%</w:t>
      </w:r>
      <w:r w:rsidR="00F05F4E">
        <w:rPr>
          <w:rFonts w:ascii="仿宋_GB2312" w:eastAsia="仿宋_GB2312" w:hint="eastAsia"/>
          <w:sz w:val="32"/>
          <w:szCs w:val="32"/>
        </w:rPr>
        <w:t>，</w:t>
      </w:r>
      <w:r w:rsidR="00F05F4E" w:rsidRPr="00F05F4E">
        <w:rPr>
          <w:rFonts w:ascii="仿宋_GB2312" w:eastAsia="仿宋_GB2312"/>
          <w:sz w:val="32"/>
          <w:szCs w:val="32"/>
        </w:rPr>
        <w:t>采矿业下降</w:t>
      </w:r>
      <w:r w:rsidR="002417FC">
        <w:rPr>
          <w:rFonts w:ascii="仿宋_GB2312" w:eastAsia="仿宋_GB2312"/>
          <w:sz w:val="32"/>
          <w:szCs w:val="32"/>
        </w:rPr>
        <w:t>6.0</w:t>
      </w:r>
      <w:r w:rsidR="00F05F4E" w:rsidRPr="00F05F4E">
        <w:rPr>
          <w:rFonts w:ascii="仿宋_GB2312" w:eastAsia="仿宋_GB2312"/>
          <w:sz w:val="32"/>
          <w:szCs w:val="32"/>
        </w:rPr>
        <w:t>%</w:t>
      </w:r>
      <w:r w:rsidR="00EE1C5E" w:rsidRPr="00EE1C5E">
        <w:rPr>
          <w:rFonts w:ascii="仿宋_GB2312" w:eastAsia="仿宋_GB2312"/>
          <w:sz w:val="32"/>
          <w:szCs w:val="32"/>
        </w:rPr>
        <w:t>。</w:t>
      </w:r>
      <w:r>
        <w:rPr>
          <w:rFonts w:ascii="仿宋_GB2312" w:eastAsia="仿宋_GB2312"/>
          <w:sz w:val="32"/>
          <w:szCs w:val="32"/>
        </w:rPr>
        <w:t>从行业看</w:t>
      </w:r>
      <w:r>
        <w:rPr>
          <w:rFonts w:ascii="仿宋_GB2312" w:eastAsia="仿宋_GB2312" w:hint="eastAsia"/>
          <w:sz w:val="32"/>
          <w:szCs w:val="32"/>
        </w:rPr>
        <w:t>，规模工业39个大类行业中，</w:t>
      </w:r>
      <w:r>
        <w:rPr>
          <w:rFonts w:ascii="仿宋_GB2312" w:eastAsia="仿宋_GB2312" w:hAnsi="宋体" w:hint="eastAsia"/>
          <w:sz w:val="32"/>
          <w:szCs w:val="32"/>
        </w:rPr>
        <w:t>31个行业增加值同比增加。</w:t>
      </w:r>
      <w:r w:rsidRPr="00B50F60">
        <w:rPr>
          <w:rFonts w:ascii="仿宋_GB2312" w:eastAsia="仿宋_GB2312" w:hAnsi="宋体" w:hint="eastAsia"/>
          <w:sz w:val="32"/>
          <w:szCs w:val="32"/>
        </w:rPr>
        <w:t>卷烟</w:t>
      </w:r>
      <w:r>
        <w:rPr>
          <w:rFonts w:ascii="仿宋_GB2312" w:eastAsia="仿宋_GB2312" w:hAnsi="宋体" w:hint="eastAsia"/>
          <w:b/>
          <w:sz w:val="32"/>
          <w:szCs w:val="32"/>
        </w:rPr>
        <w:t>、</w:t>
      </w:r>
      <w:r>
        <w:rPr>
          <w:rFonts w:ascii="仿宋_GB2312" w:eastAsia="仿宋_GB2312" w:hAnsi="宋体" w:hint="eastAsia"/>
          <w:sz w:val="32"/>
          <w:szCs w:val="32"/>
        </w:rPr>
        <w:t>食品、纺织、医药等消费品工业增长稳定，继续发挥“压舱石”的作用。其中，烟草制品业增长10%，食品制造业增长16.1%，纺织服装、服饰业增长11%，医药制造业增长7.8%。</w:t>
      </w:r>
      <w:r w:rsidRPr="00B50F60">
        <w:rPr>
          <w:rFonts w:ascii="仿宋_GB2312" w:eastAsia="仿宋_GB2312" w:hAnsi="宋体" w:hint="eastAsia"/>
          <w:sz w:val="32"/>
          <w:szCs w:val="32"/>
        </w:rPr>
        <w:t>装备制造业同比增长15.5%，拉动全部规模工业增长4.4个百分点，</w:t>
      </w:r>
      <w:r>
        <w:rPr>
          <w:rFonts w:ascii="仿宋_GB2312" w:eastAsia="仿宋_GB2312" w:hAnsi="宋体" w:hint="eastAsia"/>
          <w:sz w:val="32"/>
          <w:szCs w:val="32"/>
        </w:rPr>
        <w:t>是上半年拉动规模工业增长的中坚力量。涉及的主要行业均保持两位数增长，其中，通用设备制造业增长</w:t>
      </w:r>
      <w:r>
        <w:rPr>
          <w:rFonts w:ascii="仿宋_GB2312" w:eastAsia="仿宋_GB2312" w:hAnsi="宋体" w:hint="eastAsia"/>
          <w:sz w:val="32"/>
          <w:szCs w:val="32"/>
        </w:rPr>
        <w:lastRenderedPageBreak/>
        <w:t>18.2%，专用设备制造业增长15.7%，汽车制造业增长13%，计算机、通信和其他电子设备制造业增长16.5%。</w:t>
      </w:r>
      <w:r w:rsidR="001C2FCE" w:rsidRPr="00270EDC">
        <w:rPr>
          <w:rFonts w:ascii="仿宋_GB2312" w:eastAsia="仿宋_GB2312" w:hAnsi="宋体"/>
          <w:sz w:val="32"/>
          <w:szCs w:val="32"/>
        </w:rPr>
        <w:t>全省规模工业统计产品中，产量增长的有307种，占统计品种数的59.3%。主要产品中，新能源汽车增长2.65倍，光纤增长1.71倍，城市轨道车辆增长86.7%，工业机器人增长81.4%，起重机增长77.9%，建筑工程用机械增长33.9%，混凝土机械增长29.0%，钢材增长8.3%，商品混凝土增长4.2%，大米增长1.0%。水泥下降2.5%，硫酸下降10.0%，十种有色金属下降14.2%。</w:t>
      </w:r>
    </w:p>
    <w:p w:rsidR="004363A3" w:rsidRDefault="0096024A" w:rsidP="004363A3">
      <w:pPr>
        <w:ind w:firstLineChars="200" w:firstLine="643"/>
        <w:rPr>
          <w:rFonts w:ascii="仿宋_GB2312" w:eastAsia="仿宋_GB2312"/>
          <w:sz w:val="32"/>
          <w:szCs w:val="32"/>
        </w:rPr>
      </w:pPr>
      <w:r w:rsidRPr="00424F0A">
        <w:rPr>
          <w:rFonts w:ascii="仿宋_GB2312" w:eastAsia="仿宋_GB2312" w:hAnsi="仿宋" w:cs="宋体" w:hint="eastAsia"/>
          <w:b/>
          <w:color w:val="000000"/>
          <w:kern w:val="0"/>
          <w:sz w:val="32"/>
          <w:szCs w:val="32"/>
        </w:rPr>
        <w:t>（</w:t>
      </w:r>
      <w:r w:rsidR="007D1909">
        <w:rPr>
          <w:rFonts w:ascii="仿宋_GB2312" w:eastAsia="仿宋_GB2312" w:hAnsi="仿宋" w:cs="宋体" w:hint="eastAsia"/>
          <w:b/>
          <w:color w:val="000000"/>
          <w:kern w:val="0"/>
          <w:sz w:val="32"/>
          <w:szCs w:val="32"/>
        </w:rPr>
        <w:t>二</w:t>
      </w:r>
      <w:r w:rsidRPr="00424F0A">
        <w:rPr>
          <w:rFonts w:ascii="仿宋_GB2312" w:eastAsia="仿宋_GB2312" w:hAnsi="仿宋" w:cs="宋体" w:hint="eastAsia"/>
          <w:b/>
          <w:color w:val="000000"/>
          <w:kern w:val="0"/>
          <w:sz w:val="32"/>
          <w:szCs w:val="32"/>
        </w:rPr>
        <w:t>）</w:t>
      </w:r>
      <w:r w:rsidR="004363A3">
        <w:rPr>
          <w:rFonts w:ascii="仿宋_GB2312" w:eastAsia="仿宋_GB2312" w:hAnsi="仿宋" w:cs="宋体" w:hint="eastAsia"/>
          <w:b/>
          <w:color w:val="000000"/>
          <w:kern w:val="0"/>
          <w:sz w:val="32"/>
          <w:szCs w:val="32"/>
        </w:rPr>
        <w:t>企业效益状况</w:t>
      </w:r>
      <w:r w:rsidR="007E3F7B">
        <w:rPr>
          <w:rFonts w:ascii="仿宋_GB2312" w:eastAsia="仿宋_GB2312" w:hAnsi="仿宋" w:cs="宋体" w:hint="eastAsia"/>
          <w:b/>
          <w:color w:val="000000"/>
          <w:kern w:val="0"/>
          <w:sz w:val="32"/>
          <w:szCs w:val="32"/>
        </w:rPr>
        <w:t>良</w:t>
      </w:r>
      <w:r w:rsidR="004363A3">
        <w:rPr>
          <w:rFonts w:ascii="仿宋_GB2312" w:eastAsia="仿宋_GB2312" w:hAnsi="仿宋" w:cs="宋体" w:hint="eastAsia"/>
          <w:b/>
          <w:color w:val="000000"/>
          <w:kern w:val="0"/>
          <w:sz w:val="32"/>
          <w:szCs w:val="32"/>
        </w:rPr>
        <w:t>好</w:t>
      </w:r>
      <w:r w:rsidR="006038F0">
        <w:rPr>
          <w:rFonts w:ascii="仿宋_GB2312" w:eastAsia="仿宋_GB2312" w:hAnsi="仿宋" w:cs="宋体" w:hint="eastAsia"/>
          <w:b/>
          <w:color w:val="000000"/>
          <w:kern w:val="0"/>
          <w:sz w:val="32"/>
          <w:szCs w:val="32"/>
        </w:rPr>
        <w:t>。</w:t>
      </w:r>
      <w:r w:rsidR="004363A3" w:rsidRPr="00756B73">
        <w:rPr>
          <w:rFonts w:ascii="仿宋_GB2312" w:eastAsia="仿宋_GB2312" w:hAnsi="宋体" w:hint="eastAsia"/>
          <w:sz w:val="32"/>
          <w:szCs w:val="32"/>
        </w:rPr>
        <w:t>1-</w:t>
      </w:r>
      <w:r w:rsidR="004363A3" w:rsidRPr="00756B73">
        <w:rPr>
          <w:rFonts w:ascii="仿宋_GB2312" w:eastAsia="仿宋_GB2312" w:hAnsi="宋体"/>
          <w:sz w:val="32"/>
          <w:szCs w:val="32"/>
        </w:rPr>
        <w:t>5月</w:t>
      </w:r>
      <w:r w:rsidR="004363A3" w:rsidRPr="00756B73">
        <w:rPr>
          <w:rFonts w:ascii="仿宋_GB2312" w:eastAsia="仿宋_GB2312" w:hAnsi="宋体" w:hint="eastAsia"/>
          <w:sz w:val="32"/>
          <w:szCs w:val="32"/>
        </w:rPr>
        <w:t>，全省规模工业</w:t>
      </w:r>
      <w:r w:rsidR="004363A3" w:rsidRPr="00756B73">
        <w:rPr>
          <w:rFonts w:ascii="仿宋_GB2312" w:eastAsia="仿宋_GB2312" w:hAnsi="宋体"/>
          <w:sz w:val="32"/>
          <w:szCs w:val="32"/>
        </w:rPr>
        <w:t>实现</w:t>
      </w:r>
      <w:r w:rsidR="004363A3" w:rsidRPr="00756B73">
        <w:rPr>
          <w:rFonts w:ascii="仿宋_GB2312" w:eastAsia="仿宋_GB2312" w:hAnsi="宋体" w:hint="eastAsia"/>
          <w:sz w:val="32"/>
          <w:szCs w:val="32"/>
        </w:rPr>
        <w:t>营业收入同比增长</w:t>
      </w:r>
      <w:r w:rsidR="004363A3" w:rsidRPr="00756B73">
        <w:rPr>
          <w:rFonts w:ascii="仿宋_GB2312" w:eastAsia="仿宋_GB2312" w:hAnsi="宋体"/>
          <w:sz w:val="32"/>
          <w:szCs w:val="32"/>
        </w:rPr>
        <w:t>7.5</w:t>
      </w:r>
      <w:r w:rsidR="004363A3" w:rsidRPr="00756B73">
        <w:rPr>
          <w:rFonts w:ascii="仿宋_GB2312" w:eastAsia="仿宋_GB2312" w:hAnsi="宋体" w:hint="eastAsia"/>
          <w:sz w:val="32"/>
          <w:szCs w:val="32"/>
        </w:rPr>
        <w:t>%，盈亏相抵后实现利润总额增长</w:t>
      </w:r>
      <w:r w:rsidR="004363A3" w:rsidRPr="00756B73">
        <w:rPr>
          <w:rFonts w:ascii="仿宋_GB2312" w:eastAsia="仿宋_GB2312" w:hAnsi="宋体"/>
          <w:sz w:val="32"/>
          <w:szCs w:val="32"/>
        </w:rPr>
        <w:t>10.8%</w:t>
      </w:r>
      <w:r w:rsidR="004363A3">
        <w:rPr>
          <w:rFonts w:ascii="仿宋_GB2312" w:eastAsia="仿宋_GB2312" w:hAnsi="宋体" w:hint="eastAsia"/>
          <w:sz w:val="32"/>
          <w:szCs w:val="32"/>
        </w:rPr>
        <w:t>，</w:t>
      </w:r>
      <w:r w:rsidR="004363A3">
        <w:rPr>
          <w:rFonts w:ascii="仿宋_GB2312" w:eastAsia="仿宋_GB2312" w:hint="eastAsia"/>
          <w:sz w:val="32"/>
          <w:szCs w:val="32"/>
        </w:rPr>
        <w:t>营业收入利润率为5</w:t>
      </w:r>
      <w:r w:rsidR="004363A3">
        <w:rPr>
          <w:rFonts w:ascii="仿宋_GB2312" w:eastAsia="仿宋_GB2312"/>
          <w:sz w:val="32"/>
          <w:szCs w:val="32"/>
        </w:rPr>
        <w:t>.44</w:t>
      </w:r>
      <w:r w:rsidR="004363A3">
        <w:rPr>
          <w:rFonts w:ascii="仿宋_GB2312" w:eastAsia="仿宋_GB2312" w:hint="eastAsia"/>
          <w:sz w:val="32"/>
          <w:szCs w:val="32"/>
        </w:rPr>
        <w:t>%，</w:t>
      </w:r>
      <w:r w:rsidR="007E3F7B">
        <w:rPr>
          <w:rFonts w:ascii="仿宋_GB2312" w:eastAsia="仿宋_GB2312" w:hint="eastAsia"/>
          <w:sz w:val="32"/>
          <w:szCs w:val="32"/>
        </w:rPr>
        <w:t>同比</w:t>
      </w:r>
      <w:r w:rsidR="004363A3">
        <w:rPr>
          <w:rFonts w:ascii="仿宋_GB2312" w:eastAsia="仿宋_GB2312"/>
          <w:sz w:val="32"/>
          <w:szCs w:val="32"/>
        </w:rPr>
        <w:t>提高</w:t>
      </w:r>
      <w:r w:rsidR="004363A3">
        <w:rPr>
          <w:rFonts w:ascii="仿宋_GB2312" w:eastAsia="仿宋_GB2312" w:hint="eastAsia"/>
          <w:sz w:val="32"/>
          <w:szCs w:val="32"/>
        </w:rPr>
        <w:t>0.</w:t>
      </w:r>
      <w:r w:rsidR="004363A3">
        <w:rPr>
          <w:rFonts w:ascii="仿宋_GB2312" w:eastAsia="仿宋_GB2312"/>
          <w:sz w:val="32"/>
          <w:szCs w:val="32"/>
        </w:rPr>
        <w:t>15</w:t>
      </w:r>
      <w:r w:rsidR="004363A3">
        <w:rPr>
          <w:rFonts w:ascii="仿宋_GB2312" w:eastAsia="仿宋_GB2312" w:hint="eastAsia"/>
          <w:sz w:val="32"/>
          <w:szCs w:val="32"/>
        </w:rPr>
        <w:t>个百分点；每百元收入中的成本为8</w:t>
      </w:r>
      <w:r w:rsidR="004363A3">
        <w:rPr>
          <w:rFonts w:ascii="仿宋_GB2312" w:eastAsia="仿宋_GB2312"/>
          <w:sz w:val="32"/>
          <w:szCs w:val="32"/>
        </w:rPr>
        <w:t>2.31</w:t>
      </w:r>
      <w:r w:rsidR="004363A3">
        <w:rPr>
          <w:rFonts w:ascii="仿宋_GB2312" w:eastAsia="仿宋_GB2312" w:hint="eastAsia"/>
          <w:sz w:val="32"/>
          <w:szCs w:val="32"/>
        </w:rPr>
        <w:t>元，</w:t>
      </w:r>
      <w:r w:rsidR="007E3F7B">
        <w:rPr>
          <w:rFonts w:ascii="仿宋_GB2312" w:eastAsia="仿宋_GB2312" w:hint="eastAsia"/>
          <w:sz w:val="32"/>
          <w:szCs w:val="32"/>
        </w:rPr>
        <w:t>同比</w:t>
      </w:r>
      <w:r w:rsidR="004363A3">
        <w:rPr>
          <w:rFonts w:ascii="仿宋_GB2312" w:eastAsia="仿宋_GB2312" w:hint="eastAsia"/>
          <w:sz w:val="32"/>
          <w:szCs w:val="32"/>
        </w:rPr>
        <w:t>减少0.</w:t>
      </w:r>
      <w:r w:rsidR="004363A3">
        <w:rPr>
          <w:rFonts w:ascii="仿宋_GB2312" w:eastAsia="仿宋_GB2312"/>
          <w:sz w:val="32"/>
          <w:szCs w:val="32"/>
        </w:rPr>
        <w:t>50</w:t>
      </w:r>
      <w:r w:rsidR="004363A3">
        <w:rPr>
          <w:rFonts w:ascii="仿宋_GB2312" w:eastAsia="仿宋_GB2312" w:hint="eastAsia"/>
          <w:sz w:val="32"/>
          <w:szCs w:val="32"/>
        </w:rPr>
        <w:t>元；资产利润率为6.81%，</w:t>
      </w:r>
      <w:r w:rsidR="007E3F7B">
        <w:rPr>
          <w:rFonts w:ascii="仿宋_GB2312" w:eastAsia="仿宋_GB2312" w:hint="eastAsia"/>
          <w:sz w:val="32"/>
          <w:szCs w:val="32"/>
        </w:rPr>
        <w:t>同比</w:t>
      </w:r>
      <w:r w:rsidR="004363A3">
        <w:rPr>
          <w:rFonts w:ascii="仿宋_GB2312" w:eastAsia="仿宋_GB2312" w:hint="eastAsia"/>
          <w:sz w:val="32"/>
          <w:szCs w:val="32"/>
        </w:rPr>
        <w:t>提高0.34个百分点。</w:t>
      </w:r>
      <w:r w:rsidR="004363A3" w:rsidRPr="00CB2FB4">
        <w:rPr>
          <w:rFonts w:ascii="仿宋_GB2312" w:eastAsia="仿宋_GB2312" w:hint="eastAsia"/>
          <w:sz w:val="32"/>
          <w:szCs w:val="32"/>
        </w:rPr>
        <w:t>全省</w:t>
      </w:r>
      <w:r w:rsidR="004363A3">
        <w:rPr>
          <w:rFonts w:ascii="仿宋_GB2312" w:eastAsia="仿宋_GB2312" w:hint="eastAsia"/>
          <w:sz w:val="32"/>
          <w:szCs w:val="32"/>
        </w:rPr>
        <w:t>规模工业</w:t>
      </w:r>
      <w:r w:rsidR="004363A3" w:rsidRPr="00CB2FB4">
        <w:rPr>
          <w:rFonts w:ascii="仿宋_GB2312" w:eastAsia="仿宋_GB2312" w:hint="eastAsia"/>
          <w:sz w:val="32"/>
          <w:szCs w:val="32"/>
        </w:rPr>
        <w:t>39个</w:t>
      </w:r>
      <w:r w:rsidR="004363A3" w:rsidRPr="00CB2FB4">
        <w:rPr>
          <w:rFonts w:ascii="仿宋_GB2312" w:eastAsia="仿宋_GB2312"/>
          <w:sz w:val="32"/>
          <w:szCs w:val="32"/>
        </w:rPr>
        <w:t>大类行业</w:t>
      </w:r>
      <w:r w:rsidR="004363A3" w:rsidRPr="00CB2FB4">
        <w:rPr>
          <w:rFonts w:ascii="仿宋_GB2312" w:eastAsia="仿宋_GB2312" w:hint="eastAsia"/>
          <w:sz w:val="32"/>
          <w:szCs w:val="32"/>
        </w:rPr>
        <w:t>整体全部实现盈利</w:t>
      </w:r>
      <w:r w:rsidR="004363A3">
        <w:rPr>
          <w:rFonts w:ascii="仿宋_GB2312" w:eastAsia="仿宋_GB2312" w:hint="eastAsia"/>
          <w:sz w:val="32"/>
          <w:szCs w:val="32"/>
        </w:rPr>
        <w:t>，2</w:t>
      </w:r>
      <w:r w:rsidR="004363A3">
        <w:rPr>
          <w:rFonts w:ascii="仿宋_GB2312" w:eastAsia="仿宋_GB2312"/>
          <w:sz w:val="32"/>
          <w:szCs w:val="32"/>
        </w:rPr>
        <w:t>5</w:t>
      </w:r>
      <w:r w:rsidR="004363A3">
        <w:rPr>
          <w:rFonts w:ascii="仿宋_GB2312" w:eastAsia="仿宋_GB2312" w:hint="eastAsia"/>
          <w:sz w:val="32"/>
          <w:szCs w:val="32"/>
        </w:rPr>
        <w:t>个大类行业利润同比增长，</w:t>
      </w:r>
      <w:r w:rsidR="001C2FCE">
        <w:rPr>
          <w:rFonts w:ascii="仿宋_GB2312" w:eastAsia="仿宋_GB2312" w:hint="eastAsia"/>
          <w:sz w:val="32"/>
          <w:szCs w:val="32"/>
        </w:rPr>
        <w:t>其中，</w:t>
      </w:r>
      <w:r w:rsidR="004363A3" w:rsidRPr="00CB2FB4">
        <w:rPr>
          <w:rFonts w:ascii="仿宋_GB2312" w:eastAsia="仿宋_GB2312" w:hint="eastAsia"/>
          <w:sz w:val="32"/>
          <w:szCs w:val="32"/>
        </w:rPr>
        <w:t>专用设备制造业</w:t>
      </w:r>
      <w:r w:rsidR="001C2FCE">
        <w:rPr>
          <w:rFonts w:ascii="仿宋_GB2312" w:eastAsia="仿宋_GB2312" w:hint="eastAsia"/>
          <w:sz w:val="32"/>
          <w:szCs w:val="32"/>
        </w:rPr>
        <w:t>、</w:t>
      </w:r>
      <w:r w:rsidR="001C2FCE" w:rsidRPr="00CD7A67">
        <w:rPr>
          <w:rFonts w:ascii="仿宋_GB2312" w:eastAsia="仿宋_GB2312"/>
          <w:sz w:val="32"/>
          <w:szCs w:val="32"/>
        </w:rPr>
        <w:t>有色金属</w:t>
      </w:r>
      <w:r w:rsidR="001C2FCE" w:rsidRPr="00CD7A67">
        <w:rPr>
          <w:rFonts w:ascii="仿宋_GB2312" w:eastAsia="仿宋_GB2312" w:hint="eastAsia"/>
          <w:sz w:val="32"/>
          <w:szCs w:val="32"/>
        </w:rPr>
        <w:t>冶炼和</w:t>
      </w:r>
      <w:r w:rsidR="001C2FCE" w:rsidRPr="00CD7A67">
        <w:rPr>
          <w:rFonts w:ascii="仿宋_GB2312" w:eastAsia="仿宋_GB2312"/>
          <w:sz w:val="32"/>
          <w:szCs w:val="32"/>
        </w:rPr>
        <w:t>压延加工业</w:t>
      </w:r>
      <w:r w:rsidR="001C2FCE">
        <w:rPr>
          <w:rFonts w:ascii="仿宋_GB2312" w:eastAsia="仿宋_GB2312" w:hint="eastAsia"/>
          <w:sz w:val="32"/>
          <w:szCs w:val="32"/>
        </w:rPr>
        <w:t>、烟草制品</w:t>
      </w:r>
      <w:r w:rsidR="001C2FCE" w:rsidRPr="00CB2FB4">
        <w:rPr>
          <w:rFonts w:ascii="仿宋_GB2312" w:eastAsia="仿宋_GB2312" w:hint="eastAsia"/>
          <w:sz w:val="32"/>
          <w:szCs w:val="32"/>
        </w:rPr>
        <w:t>业</w:t>
      </w:r>
      <w:r w:rsidR="001C2FCE">
        <w:rPr>
          <w:rFonts w:ascii="仿宋_GB2312" w:eastAsia="仿宋_GB2312" w:hint="eastAsia"/>
          <w:sz w:val="32"/>
          <w:szCs w:val="32"/>
        </w:rPr>
        <w:t>的贡献位居前三位，</w:t>
      </w:r>
      <w:r w:rsidR="004363A3" w:rsidRPr="00CB2FB4">
        <w:rPr>
          <w:rFonts w:ascii="仿宋_GB2312" w:eastAsia="仿宋_GB2312" w:hint="eastAsia"/>
          <w:sz w:val="32"/>
          <w:szCs w:val="32"/>
        </w:rPr>
        <w:t>利润</w:t>
      </w:r>
      <w:r w:rsidR="001C2FCE">
        <w:rPr>
          <w:rFonts w:ascii="仿宋_GB2312" w:eastAsia="仿宋_GB2312" w:hint="eastAsia"/>
          <w:sz w:val="32"/>
          <w:szCs w:val="32"/>
        </w:rPr>
        <w:t>分别</w:t>
      </w:r>
      <w:r w:rsidR="004363A3" w:rsidRPr="00CB2FB4">
        <w:rPr>
          <w:rFonts w:ascii="仿宋_GB2312" w:eastAsia="仿宋_GB2312" w:hint="eastAsia"/>
          <w:sz w:val="32"/>
          <w:szCs w:val="32"/>
        </w:rPr>
        <w:t>增长</w:t>
      </w:r>
      <w:r w:rsidR="004363A3">
        <w:rPr>
          <w:rFonts w:ascii="仿宋_GB2312" w:eastAsia="仿宋_GB2312"/>
          <w:sz w:val="32"/>
          <w:szCs w:val="32"/>
        </w:rPr>
        <w:t>76.0</w:t>
      </w:r>
      <w:r w:rsidR="004363A3" w:rsidRPr="00CB2FB4">
        <w:rPr>
          <w:rFonts w:ascii="仿宋_GB2312" w:eastAsia="仿宋_GB2312" w:hint="eastAsia"/>
          <w:sz w:val="32"/>
          <w:szCs w:val="32"/>
        </w:rPr>
        <w:t>%</w:t>
      </w:r>
      <w:r w:rsidR="001C2FCE">
        <w:rPr>
          <w:rFonts w:ascii="仿宋_GB2312" w:eastAsia="仿宋_GB2312" w:hint="eastAsia"/>
          <w:sz w:val="32"/>
          <w:szCs w:val="32"/>
        </w:rPr>
        <w:t>、</w:t>
      </w:r>
      <w:r w:rsidR="001C2FCE" w:rsidRPr="00CD7A67">
        <w:rPr>
          <w:rFonts w:ascii="仿宋_GB2312" w:eastAsia="仿宋_GB2312" w:hint="eastAsia"/>
          <w:sz w:val="32"/>
          <w:szCs w:val="32"/>
        </w:rPr>
        <w:t>4.1倍</w:t>
      </w:r>
      <w:r w:rsidR="001C2FCE">
        <w:rPr>
          <w:rFonts w:ascii="仿宋_GB2312" w:eastAsia="仿宋_GB2312" w:hint="eastAsia"/>
          <w:sz w:val="32"/>
          <w:szCs w:val="32"/>
        </w:rPr>
        <w:t>和</w:t>
      </w:r>
      <w:r w:rsidR="001C2FCE">
        <w:rPr>
          <w:rFonts w:ascii="仿宋_GB2312" w:eastAsia="仿宋_GB2312"/>
          <w:sz w:val="32"/>
          <w:szCs w:val="32"/>
        </w:rPr>
        <w:t>22.4%</w:t>
      </w:r>
      <w:r w:rsidR="004363A3" w:rsidRPr="00CB2FB4">
        <w:rPr>
          <w:rFonts w:ascii="仿宋_GB2312" w:eastAsia="仿宋_GB2312" w:hint="eastAsia"/>
          <w:sz w:val="32"/>
          <w:szCs w:val="32"/>
        </w:rPr>
        <w:t>，</w:t>
      </w:r>
      <w:r w:rsidR="001C2FCE">
        <w:rPr>
          <w:rFonts w:ascii="仿宋_GB2312" w:eastAsia="仿宋_GB2312" w:hint="eastAsia"/>
          <w:sz w:val="32"/>
          <w:szCs w:val="32"/>
        </w:rPr>
        <w:t>分别</w:t>
      </w:r>
      <w:r w:rsidR="004363A3" w:rsidRPr="00CB2FB4">
        <w:rPr>
          <w:rFonts w:ascii="仿宋_GB2312" w:eastAsia="仿宋_GB2312" w:hint="eastAsia"/>
          <w:sz w:val="32"/>
          <w:szCs w:val="32"/>
        </w:rPr>
        <w:t>拉动</w:t>
      </w:r>
      <w:r w:rsidR="004363A3">
        <w:rPr>
          <w:rFonts w:ascii="仿宋_GB2312" w:eastAsia="仿宋_GB2312" w:hint="eastAsia"/>
          <w:sz w:val="32"/>
          <w:szCs w:val="32"/>
        </w:rPr>
        <w:t>规模工业</w:t>
      </w:r>
      <w:r w:rsidR="004363A3" w:rsidRPr="00CB2FB4">
        <w:rPr>
          <w:rFonts w:ascii="仿宋_GB2312" w:eastAsia="仿宋_GB2312" w:hint="eastAsia"/>
          <w:sz w:val="32"/>
          <w:szCs w:val="32"/>
        </w:rPr>
        <w:t>利润增长</w:t>
      </w:r>
      <w:r w:rsidR="004363A3">
        <w:rPr>
          <w:rFonts w:ascii="仿宋_GB2312" w:eastAsia="仿宋_GB2312"/>
          <w:sz w:val="32"/>
          <w:szCs w:val="32"/>
        </w:rPr>
        <w:t>8.1</w:t>
      </w:r>
      <w:r w:rsidR="001C2FCE">
        <w:rPr>
          <w:rFonts w:ascii="仿宋_GB2312" w:eastAsia="仿宋_GB2312" w:hint="eastAsia"/>
          <w:sz w:val="32"/>
          <w:szCs w:val="32"/>
        </w:rPr>
        <w:t>、</w:t>
      </w:r>
      <w:r w:rsidR="001C2FCE" w:rsidRPr="00CD7A67">
        <w:rPr>
          <w:rFonts w:ascii="仿宋_GB2312" w:eastAsia="仿宋_GB2312"/>
          <w:sz w:val="32"/>
          <w:szCs w:val="32"/>
        </w:rPr>
        <w:t>2.5</w:t>
      </w:r>
      <w:r w:rsidR="001C2FCE">
        <w:rPr>
          <w:rFonts w:ascii="仿宋_GB2312" w:eastAsia="仿宋_GB2312" w:hint="eastAsia"/>
          <w:sz w:val="32"/>
          <w:szCs w:val="32"/>
        </w:rPr>
        <w:t>和</w:t>
      </w:r>
      <w:r w:rsidR="001C2FCE">
        <w:rPr>
          <w:rFonts w:ascii="仿宋_GB2312" w:eastAsia="仿宋_GB2312"/>
          <w:sz w:val="32"/>
          <w:szCs w:val="32"/>
        </w:rPr>
        <w:t>1.9</w:t>
      </w:r>
      <w:r w:rsidR="001C2FCE" w:rsidRPr="00CB2FB4">
        <w:rPr>
          <w:rFonts w:ascii="仿宋_GB2312" w:eastAsia="仿宋_GB2312" w:hint="eastAsia"/>
          <w:sz w:val="32"/>
          <w:szCs w:val="32"/>
        </w:rPr>
        <w:t>个</w:t>
      </w:r>
      <w:r w:rsidR="004363A3" w:rsidRPr="00CB2FB4">
        <w:rPr>
          <w:rFonts w:ascii="仿宋_GB2312" w:eastAsia="仿宋_GB2312" w:hint="eastAsia"/>
          <w:sz w:val="32"/>
          <w:szCs w:val="32"/>
        </w:rPr>
        <w:t>百分点</w:t>
      </w:r>
      <w:r w:rsidR="001C2FCE">
        <w:rPr>
          <w:rFonts w:ascii="仿宋_GB2312" w:eastAsia="仿宋_GB2312" w:hint="eastAsia"/>
          <w:sz w:val="32"/>
          <w:szCs w:val="32"/>
        </w:rPr>
        <w:t>。</w:t>
      </w:r>
    </w:p>
    <w:p w:rsidR="001C2FCE" w:rsidRPr="006038F0" w:rsidRDefault="001C2FCE" w:rsidP="001C2FCE">
      <w:pPr>
        <w:spacing w:line="360" w:lineRule="auto"/>
        <w:ind w:firstLine="660"/>
        <w:rPr>
          <w:rFonts w:ascii="仿宋_GB2312" w:eastAsia="仿宋_GB2312"/>
          <w:b/>
          <w:sz w:val="32"/>
          <w:szCs w:val="32"/>
        </w:rPr>
      </w:pPr>
      <w:r>
        <w:rPr>
          <w:rFonts w:ascii="仿宋_GB2312" w:eastAsia="仿宋_GB2312" w:hAnsi="仿宋" w:cs="宋体" w:hint="eastAsia"/>
          <w:b/>
          <w:color w:val="000000"/>
          <w:kern w:val="0"/>
          <w:sz w:val="32"/>
          <w:szCs w:val="32"/>
        </w:rPr>
        <w:t>（三</w:t>
      </w:r>
      <w:r w:rsidR="0096024A" w:rsidRPr="002F0793">
        <w:rPr>
          <w:rFonts w:ascii="仿宋_GB2312" w:eastAsia="仿宋_GB2312" w:hAnsi="仿宋" w:cs="宋体" w:hint="eastAsia"/>
          <w:b/>
          <w:color w:val="000000"/>
          <w:kern w:val="0"/>
          <w:sz w:val="32"/>
          <w:szCs w:val="32"/>
        </w:rPr>
        <w:t>）</w:t>
      </w:r>
      <w:r>
        <w:rPr>
          <w:rFonts w:ascii="仿宋_GB2312" w:eastAsia="仿宋_GB2312" w:hint="eastAsia"/>
          <w:b/>
          <w:sz w:val="32"/>
          <w:szCs w:val="32"/>
        </w:rPr>
        <w:t>非公有制经济和小</w:t>
      </w:r>
      <w:proofErr w:type="gramStart"/>
      <w:r>
        <w:rPr>
          <w:rFonts w:ascii="仿宋_GB2312" w:eastAsia="仿宋_GB2312" w:hint="eastAsia"/>
          <w:b/>
          <w:sz w:val="32"/>
          <w:szCs w:val="32"/>
        </w:rPr>
        <w:t>微企业</w:t>
      </w:r>
      <w:proofErr w:type="gramEnd"/>
      <w:r>
        <w:rPr>
          <w:rFonts w:ascii="仿宋_GB2312" w:eastAsia="仿宋_GB2312" w:hint="eastAsia"/>
          <w:b/>
          <w:sz w:val="32"/>
          <w:szCs w:val="32"/>
        </w:rPr>
        <w:t>明显回升。</w:t>
      </w:r>
      <w:r w:rsidR="009D6F1A">
        <w:rPr>
          <w:rFonts w:ascii="仿宋_GB2312" w:eastAsia="仿宋_GB2312" w:hint="eastAsia"/>
          <w:sz w:val="32"/>
          <w:szCs w:val="32"/>
        </w:rPr>
        <w:t>今年</w:t>
      </w:r>
      <w:r>
        <w:rPr>
          <w:rFonts w:ascii="仿宋_GB2312" w:eastAsia="仿宋_GB2312" w:hint="eastAsia"/>
          <w:sz w:val="32"/>
          <w:szCs w:val="32"/>
        </w:rPr>
        <w:t>以来，</w:t>
      </w:r>
      <w:r w:rsidR="002E0A05">
        <w:rPr>
          <w:rFonts w:ascii="仿宋_GB2312" w:eastAsia="仿宋_GB2312" w:hint="eastAsia"/>
          <w:sz w:val="32"/>
          <w:szCs w:val="32"/>
        </w:rPr>
        <w:t>在一系列</w:t>
      </w:r>
      <w:r>
        <w:rPr>
          <w:rFonts w:ascii="仿宋_GB2312" w:eastAsia="仿宋_GB2312" w:hint="eastAsia"/>
          <w:sz w:val="32"/>
          <w:szCs w:val="32"/>
        </w:rPr>
        <w:t>针对民营企业和中小企业的</w:t>
      </w:r>
      <w:r w:rsidR="002E0A05">
        <w:rPr>
          <w:rFonts w:ascii="仿宋_GB2312" w:eastAsia="仿宋_GB2312" w:hint="eastAsia"/>
          <w:sz w:val="32"/>
          <w:szCs w:val="32"/>
        </w:rPr>
        <w:t>利好政策推动下</w:t>
      </w:r>
      <w:r>
        <w:rPr>
          <w:rFonts w:ascii="仿宋_GB2312" w:eastAsia="仿宋_GB2312" w:hint="eastAsia"/>
          <w:sz w:val="32"/>
          <w:szCs w:val="32"/>
        </w:rPr>
        <w:t>，企业信心</w:t>
      </w:r>
      <w:r w:rsidR="002E0A05">
        <w:rPr>
          <w:rFonts w:ascii="仿宋_GB2312" w:eastAsia="仿宋_GB2312" w:hint="eastAsia"/>
          <w:sz w:val="32"/>
          <w:szCs w:val="32"/>
        </w:rPr>
        <w:t>得到提升，生产加快，经营状况不断好转</w:t>
      </w:r>
      <w:r>
        <w:rPr>
          <w:rFonts w:ascii="仿宋_GB2312" w:eastAsia="仿宋_GB2312" w:hint="eastAsia"/>
          <w:sz w:val="32"/>
          <w:szCs w:val="32"/>
        </w:rPr>
        <w:t>。</w:t>
      </w:r>
      <w:r w:rsidR="002E0A05">
        <w:rPr>
          <w:rFonts w:ascii="仿宋_GB2312" w:eastAsia="仿宋_GB2312" w:hint="eastAsia"/>
          <w:sz w:val="32"/>
          <w:szCs w:val="32"/>
        </w:rPr>
        <w:t>上半年</w:t>
      </w:r>
      <w:r>
        <w:rPr>
          <w:rFonts w:ascii="仿宋_GB2312" w:eastAsia="仿宋_GB2312" w:hint="eastAsia"/>
          <w:sz w:val="32"/>
          <w:szCs w:val="32"/>
        </w:rPr>
        <w:t>，全省非公有制经济工业增加值同比增长</w:t>
      </w:r>
      <w:r w:rsidR="002E0A05">
        <w:rPr>
          <w:rFonts w:ascii="仿宋_GB2312" w:eastAsia="仿宋_GB2312" w:hint="eastAsia"/>
          <w:sz w:val="32"/>
          <w:szCs w:val="32"/>
        </w:rPr>
        <w:t>9.6</w:t>
      </w:r>
      <w:r>
        <w:rPr>
          <w:rFonts w:ascii="仿宋_GB2312" w:eastAsia="仿宋_GB2312" w:hint="eastAsia"/>
          <w:sz w:val="32"/>
          <w:szCs w:val="32"/>
        </w:rPr>
        <w:t>%，比规模工业增加值增速高1.</w:t>
      </w:r>
      <w:r w:rsidR="002E0A05">
        <w:rPr>
          <w:rFonts w:ascii="仿宋_GB2312" w:eastAsia="仿宋_GB2312"/>
          <w:sz w:val="32"/>
          <w:szCs w:val="32"/>
        </w:rPr>
        <w:t>3</w:t>
      </w:r>
      <w:r>
        <w:rPr>
          <w:rFonts w:ascii="仿宋_GB2312" w:eastAsia="仿宋_GB2312" w:hint="eastAsia"/>
          <w:sz w:val="32"/>
          <w:szCs w:val="32"/>
        </w:rPr>
        <w:t>个百分点，比上年全年高1.</w:t>
      </w:r>
      <w:r w:rsidR="002E0A05">
        <w:rPr>
          <w:rFonts w:ascii="仿宋_GB2312" w:eastAsia="仿宋_GB2312"/>
          <w:sz w:val="32"/>
          <w:szCs w:val="32"/>
        </w:rPr>
        <w:t>8</w:t>
      </w:r>
      <w:r>
        <w:rPr>
          <w:rFonts w:ascii="仿宋_GB2312" w:eastAsia="仿宋_GB2312" w:hint="eastAsia"/>
          <w:sz w:val="32"/>
          <w:szCs w:val="32"/>
        </w:rPr>
        <w:t>个百分点。小微企</w:t>
      </w:r>
      <w:r>
        <w:rPr>
          <w:rFonts w:ascii="仿宋_GB2312" w:eastAsia="仿宋_GB2312" w:hint="eastAsia"/>
          <w:sz w:val="32"/>
          <w:szCs w:val="32"/>
        </w:rPr>
        <w:lastRenderedPageBreak/>
        <w:t>业增加值增长11.</w:t>
      </w:r>
      <w:r w:rsidR="002E0A05">
        <w:rPr>
          <w:rFonts w:ascii="仿宋_GB2312" w:eastAsia="仿宋_GB2312"/>
          <w:sz w:val="32"/>
          <w:szCs w:val="32"/>
        </w:rPr>
        <w:t>0</w:t>
      </w:r>
      <w:r>
        <w:rPr>
          <w:rFonts w:ascii="仿宋_GB2312" w:eastAsia="仿宋_GB2312" w:hint="eastAsia"/>
          <w:sz w:val="32"/>
          <w:szCs w:val="32"/>
        </w:rPr>
        <w:t>%，比规模工业增加值增速高</w:t>
      </w:r>
      <w:r w:rsidR="002E0A05">
        <w:rPr>
          <w:rFonts w:ascii="仿宋_GB2312" w:eastAsia="仿宋_GB2312"/>
          <w:sz w:val="32"/>
          <w:szCs w:val="32"/>
        </w:rPr>
        <w:t>2.7</w:t>
      </w:r>
      <w:r>
        <w:rPr>
          <w:rFonts w:ascii="仿宋_GB2312" w:eastAsia="仿宋_GB2312" w:hint="eastAsia"/>
          <w:sz w:val="32"/>
          <w:szCs w:val="32"/>
        </w:rPr>
        <w:t>个百分点，比上年全年高</w:t>
      </w:r>
      <w:r w:rsidR="002E0A05">
        <w:rPr>
          <w:rFonts w:ascii="仿宋_GB2312" w:eastAsia="仿宋_GB2312"/>
          <w:sz w:val="32"/>
          <w:szCs w:val="32"/>
        </w:rPr>
        <w:t>4.7</w:t>
      </w:r>
      <w:r>
        <w:rPr>
          <w:rFonts w:ascii="仿宋_GB2312" w:eastAsia="仿宋_GB2312" w:hint="eastAsia"/>
          <w:sz w:val="32"/>
          <w:szCs w:val="32"/>
        </w:rPr>
        <w:t>个百分点。</w:t>
      </w:r>
    </w:p>
    <w:p w:rsidR="00FB11CB" w:rsidRPr="009C76B1" w:rsidRDefault="0096024A" w:rsidP="00FB11CB">
      <w:pPr>
        <w:ind w:firstLineChars="200" w:firstLine="643"/>
        <w:rPr>
          <w:rFonts w:ascii="仿宋_GB2312" w:eastAsia="仿宋_GB2312" w:hAnsi="宋体"/>
          <w:sz w:val="32"/>
          <w:szCs w:val="32"/>
        </w:rPr>
      </w:pPr>
      <w:r w:rsidRPr="002F0793">
        <w:rPr>
          <w:rFonts w:ascii="仿宋_GB2312" w:eastAsia="仿宋_GB2312" w:hAnsi="仿宋" w:cs="宋体" w:hint="eastAsia"/>
          <w:b/>
          <w:color w:val="000000"/>
          <w:kern w:val="0"/>
          <w:sz w:val="32"/>
          <w:szCs w:val="32"/>
        </w:rPr>
        <w:t>（四）</w:t>
      </w:r>
      <w:r w:rsidR="00FB11CB">
        <w:rPr>
          <w:rFonts w:ascii="仿宋_GB2312" w:eastAsia="仿宋_GB2312" w:hAnsi="仿宋" w:cs="宋体" w:hint="eastAsia"/>
          <w:b/>
          <w:color w:val="000000"/>
          <w:kern w:val="0"/>
          <w:sz w:val="32"/>
          <w:szCs w:val="32"/>
        </w:rPr>
        <w:t>高质量发展</w:t>
      </w:r>
      <w:r w:rsidR="007E3F7B">
        <w:rPr>
          <w:rFonts w:ascii="仿宋_GB2312" w:eastAsia="仿宋_GB2312" w:hAnsi="仿宋" w:cs="宋体" w:hint="eastAsia"/>
          <w:b/>
          <w:color w:val="000000"/>
          <w:kern w:val="0"/>
          <w:sz w:val="32"/>
          <w:szCs w:val="32"/>
        </w:rPr>
        <w:t>显现</w:t>
      </w:r>
      <w:r w:rsidR="00FB11CB">
        <w:rPr>
          <w:rFonts w:ascii="仿宋_GB2312" w:eastAsia="仿宋_GB2312" w:hAnsi="仿宋" w:cs="宋体" w:hint="eastAsia"/>
          <w:b/>
          <w:color w:val="000000"/>
          <w:kern w:val="0"/>
          <w:sz w:val="32"/>
          <w:szCs w:val="32"/>
        </w:rPr>
        <w:t>成效</w:t>
      </w:r>
      <w:r w:rsidR="006038F0">
        <w:rPr>
          <w:rFonts w:ascii="仿宋_GB2312" w:eastAsia="仿宋_GB2312" w:hAnsi="仿宋" w:cs="宋体" w:hint="eastAsia"/>
          <w:b/>
          <w:color w:val="000000"/>
          <w:kern w:val="0"/>
          <w:sz w:val="32"/>
          <w:szCs w:val="32"/>
        </w:rPr>
        <w:t>。</w:t>
      </w:r>
      <w:r w:rsidR="00FB11CB">
        <w:rPr>
          <w:rFonts w:ascii="仿宋_GB2312" w:eastAsia="仿宋_GB2312" w:hAnsi="宋体"/>
          <w:sz w:val="32"/>
          <w:szCs w:val="32"/>
        </w:rPr>
        <w:t>上半年</w:t>
      </w:r>
      <w:r w:rsidR="00FB11CB">
        <w:rPr>
          <w:rFonts w:ascii="仿宋_GB2312" w:eastAsia="仿宋_GB2312" w:hAnsi="宋体" w:hint="eastAsia"/>
          <w:sz w:val="32"/>
          <w:szCs w:val="32"/>
        </w:rPr>
        <w:t>，</w:t>
      </w:r>
      <w:r w:rsidR="007E3F7B">
        <w:rPr>
          <w:rFonts w:ascii="仿宋_GB2312" w:eastAsia="仿宋_GB2312" w:hAnsi="宋体"/>
          <w:sz w:val="32"/>
          <w:szCs w:val="32"/>
        </w:rPr>
        <w:t>全</w:t>
      </w:r>
      <w:r w:rsidR="00FB11CB">
        <w:rPr>
          <w:rFonts w:ascii="仿宋_GB2312" w:eastAsia="仿宋_GB2312" w:hAnsi="宋体"/>
          <w:sz w:val="32"/>
          <w:szCs w:val="32"/>
        </w:rPr>
        <w:t>省工业结构性改革深入推进</w:t>
      </w:r>
      <w:r w:rsidR="00FB11CB">
        <w:rPr>
          <w:rFonts w:ascii="仿宋_GB2312" w:eastAsia="仿宋_GB2312" w:hAnsi="宋体" w:hint="eastAsia"/>
          <w:sz w:val="32"/>
          <w:szCs w:val="32"/>
        </w:rPr>
        <w:t>，工业结构持续优化，制造业高质量发展成效显著。高加工度工业增加值同比增长13.3%，比一季度提高2.4个百分点</w:t>
      </w:r>
      <w:r w:rsidR="00324278">
        <w:rPr>
          <w:rFonts w:ascii="仿宋_GB2312" w:eastAsia="仿宋_GB2312" w:hAnsi="宋体" w:hint="eastAsia"/>
          <w:sz w:val="32"/>
          <w:szCs w:val="32"/>
        </w:rPr>
        <w:t>；</w:t>
      </w:r>
      <w:proofErr w:type="gramStart"/>
      <w:r w:rsidR="00FB11CB">
        <w:rPr>
          <w:rFonts w:ascii="仿宋_GB2312" w:eastAsia="仿宋_GB2312" w:hAnsi="宋体" w:hint="eastAsia"/>
          <w:sz w:val="32"/>
          <w:szCs w:val="32"/>
        </w:rPr>
        <w:t>占规模</w:t>
      </w:r>
      <w:proofErr w:type="gramEnd"/>
      <w:r w:rsidR="00FB11CB">
        <w:rPr>
          <w:rFonts w:ascii="仿宋_GB2312" w:eastAsia="仿宋_GB2312" w:hAnsi="宋体" w:hint="eastAsia"/>
          <w:sz w:val="32"/>
          <w:szCs w:val="32"/>
        </w:rPr>
        <w:t>工业的比重为35.8%，比上年同期提高1.7个百分点</w:t>
      </w:r>
      <w:r w:rsidR="00324278">
        <w:rPr>
          <w:rFonts w:ascii="仿宋_GB2312" w:eastAsia="仿宋_GB2312" w:hAnsi="宋体" w:hint="eastAsia"/>
          <w:sz w:val="32"/>
          <w:szCs w:val="32"/>
        </w:rPr>
        <w:t>。</w:t>
      </w:r>
      <w:r w:rsidR="00FB11CB">
        <w:rPr>
          <w:rFonts w:ascii="仿宋_GB2312" w:eastAsia="仿宋_GB2312" w:hAnsi="宋体" w:hint="eastAsia"/>
          <w:sz w:val="32"/>
          <w:szCs w:val="32"/>
        </w:rPr>
        <w:t>高技术产业增加值</w:t>
      </w:r>
      <w:r w:rsidR="004F0420">
        <w:rPr>
          <w:rFonts w:ascii="仿宋_GB2312" w:eastAsia="仿宋_GB2312" w:hAnsi="宋体" w:hint="eastAsia"/>
          <w:sz w:val="32"/>
          <w:szCs w:val="32"/>
        </w:rPr>
        <w:t>增长</w:t>
      </w:r>
      <w:r w:rsidR="00FB11CB">
        <w:rPr>
          <w:rFonts w:ascii="仿宋_GB2312" w:eastAsia="仿宋_GB2312" w:hAnsi="宋体" w:hint="eastAsia"/>
          <w:sz w:val="32"/>
          <w:szCs w:val="32"/>
        </w:rPr>
        <w:t>14.0%，</w:t>
      </w:r>
      <w:r w:rsidR="004F0420">
        <w:rPr>
          <w:rFonts w:ascii="仿宋_GB2312" w:eastAsia="仿宋_GB2312" w:hAnsi="宋体" w:hint="eastAsia"/>
          <w:sz w:val="32"/>
          <w:szCs w:val="32"/>
        </w:rPr>
        <w:t>比一季度提高</w:t>
      </w:r>
      <w:r w:rsidR="00FB11CB">
        <w:rPr>
          <w:rFonts w:ascii="仿宋_GB2312" w:eastAsia="仿宋_GB2312" w:hAnsi="宋体" w:hint="eastAsia"/>
          <w:sz w:val="32"/>
          <w:szCs w:val="32"/>
        </w:rPr>
        <w:t>4.9个百分点</w:t>
      </w:r>
      <w:r w:rsidR="00324278">
        <w:rPr>
          <w:rFonts w:ascii="仿宋_GB2312" w:eastAsia="仿宋_GB2312" w:hAnsi="宋体" w:hint="eastAsia"/>
          <w:sz w:val="32"/>
          <w:szCs w:val="32"/>
        </w:rPr>
        <w:t>；</w:t>
      </w:r>
      <w:proofErr w:type="gramStart"/>
      <w:r w:rsidR="004F0420">
        <w:rPr>
          <w:rFonts w:ascii="仿宋_GB2312" w:eastAsia="仿宋_GB2312" w:hAnsi="宋体" w:hint="eastAsia"/>
          <w:sz w:val="32"/>
          <w:szCs w:val="32"/>
        </w:rPr>
        <w:t>占规模</w:t>
      </w:r>
      <w:proofErr w:type="gramEnd"/>
      <w:r w:rsidR="004F0420">
        <w:rPr>
          <w:rFonts w:ascii="仿宋_GB2312" w:eastAsia="仿宋_GB2312" w:hAnsi="宋体" w:hint="eastAsia"/>
          <w:sz w:val="32"/>
          <w:szCs w:val="32"/>
        </w:rPr>
        <w:t>工业的比重为</w:t>
      </w:r>
      <w:r w:rsidR="004F0420">
        <w:rPr>
          <w:rFonts w:ascii="仿宋_GB2312" w:eastAsia="仿宋_GB2312" w:hAnsi="宋体"/>
          <w:sz w:val="32"/>
          <w:szCs w:val="32"/>
        </w:rPr>
        <w:t>10.4</w:t>
      </w:r>
      <w:r w:rsidR="004F0420">
        <w:rPr>
          <w:rFonts w:ascii="仿宋_GB2312" w:eastAsia="仿宋_GB2312" w:hAnsi="宋体" w:hint="eastAsia"/>
          <w:sz w:val="32"/>
          <w:szCs w:val="32"/>
        </w:rPr>
        <w:t>%，比上年同期提高</w:t>
      </w:r>
      <w:r w:rsidR="004F0420">
        <w:rPr>
          <w:rFonts w:ascii="仿宋_GB2312" w:eastAsia="仿宋_GB2312" w:hAnsi="宋体"/>
          <w:sz w:val="32"/>
          <w:szCs w:val="32"/>
        </w:rPr>
        <w:t>2.2</w:t>
      </w:r>
      <w:r w:rsidR="004F0420">
        <w:rPr>
          <w:rFonts w:ascii="仿宋_GB2312" w:eastAsia="仿宋_GB2312" w:hAnsi="宋体" w:hint="eastAsia"/>
          <w:sz w:val="32"/>
          <w:szCs w:val="32"/>
        </w:rPr>
        <w:t>个百分点。</w:t>
      </w:r>
      <w:r w:rsidR="00FB11CB">
        <w:rPr>
          <w:rFonts w:ascii="仿宋_GB2312" w:eastAsia="仿宋_GB2312" w:hAnsi="宋体" w:hint="eastAsia"/>
          <w:sz w:val="32"/>
          <w:szCs w:val="32"/>
        </w:rPr>
        <w:t>六大高耗能行业增加值增长3.7%，比一季度</w:t>
      </w:r>
      <w:r w:rsidR="007E3F7B">
        <w:rPr>
          <w:rFonts w:ascii="仿宋_GB2312" w:eastAsia="仿宋_GB2312" w:hAnsi="宋体" w:hint="eastAsia"/>
          <w:sz w:val="32"/>
          <w:szCs w:val="32"/>
        </w:rPr>
        <w:t>减缓</w:t>
      </w:r>
      <w:r w:rsidR="00FB11CB">
        <w:rPr>
          <w:rFonts w:ascii="仿宋_GB2312" w:eastAsia="仿宋_GB2312" w:hAnsi="宋体" w:hint="eastAsia"/>
          <w:sz w:val="32"/>
          <w:szCs w:val="32"/>
        </w:rPr>
        <w:t>0.6个百分点，比规模工业</w:t>
      </w:r>
      <w:proofErr w:type="gramStart"/>
      <w:r w:rsidR="00FB11CB">
        <w:rPr>
          <w:rFonts w:ascii="仿宋_GB2312" w:eastAsia="仿宋_GB2312" w:hAnsi="宋体" w:hint="eastAsia"/>
          <w:sz w:val="32"/>
          <w:szCs w:val="32"/>
        </w:rPr>
        <w:t>增速低</w:t>
      </w:r>
      <w:proofErr w:type="gramEnd"/>
      <w:r w:rsidR="00FB11CB">
        <w:rPr>
          <w:rFonts w:ascii="仿宋_GB2312" w:eastAsia="仿宋_GB2312" w:hAnsi="宋体" w:hint="eastAsia"/>
          <w:sz w:val="32"/>
          <w:szCs w:val="32"/>
        </w:rPr>
        <w:t>4.6个百分点</w:t>
      </w:r>
      <w:r w:rsidR="00324278">
        <w:rPr>
          <w:rFonts w:ascii="仿宋_GB2312" w:eastAsia="仿宋_GB2312" w:hAnsi="宋体" w:hint="eastAsia"/>
          <w:sz w:val="32"/>
          <w:szCs w:val="32"/>
        </w:rPr>
        <w:t>；</w:t>
      </w:r>
      <w:proofErr w:type="gramStart"/>
      <w:r w:rsidR="004F0420">
        <w:rPr>
          <w:rFonts w:ascii="仿宋_GB2312" w:eastAsia="仿宋_GB2312" w:hAnsi="宋体" w:hint="eastAsia"/>
          <w:sz w:val="32"/>
          <w:szCs w:val="32"/>
        </w:rPr>
        <w:t>占规模</w:t>
      </w:r>
      <w:proofErr w:type="gramEnd"/>
      <w:r w:rsidR="004F0420">
        <w:rPr>
          <w:rFonts w:ascii="仿宋_GB2312" w:eastAsia="仿宋_GB2312" w:hAnsi="宋体" w:hint="eastAsia"/>
          <w:sz w:val="32"/>
          <w:szCs w:val="32"/>
        </w:rPr>
        <w:t>工业的比重为29.5%，比上年同期下降1.7个百分点</w:t>
      </w:r>
      <w:r w:rsidR="00FB11CB">
        <w:rPr>
          <w:rFonts w:ascii="仿宋_GB2312" w:eastAsia="仿宋_GB2312" w:hAnsi="宋体" w:hint="eastAsia"/>
          <w:sz w:val="32"/>
          <w:szCs w:val="32"/>
        </w:rPr>
        <w:t>。</w:t>
      </w:r>
    </w:p>
    <w:p w:rsidR="003F60E1" w:rsidRPr="00321ABF" w:rsidRDefault="00E83A58" w:rsidP="00F05F4E">
      <w:pPr>
        <w:spacing w:line="360" w:lineRule="auto"/>
        <w:ind w:firstLineChars="200" w:firstLine="64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00F52FC2" w:rsidRPr="00321ABF">
        <w:rPr>
          <w:rFonts w:ascii="黑体" w:eastAsia="黑体" w:hAnsi="黑体" w:cs="宋体" w:hint="eastAsia"/>
          <w:color w:val="000000"/>
          <w:kern w:val="0"/>
          <w:sz w:val="32"/>
          <w:szCs w:val="32"/>
        </w:rPr>
        <w:t>、</w:t>
      </w:r>
      <w:r>
        <w:rPr>
          <w:rFonts w:ascii="黑体" w:eastAsia="黑体" w:hAnsi="黑体" w:hint="eastAsia"/>
          <w:sz w:val="32"/>
          <w:szCs w:val="32"/>
        </w:rPr>
        <w:t>下半年工业</w:t>
      </w:r>
      <w:r w:rsidR="007E3F7B">
        <w:rPr>
          <w:rFonts w:ascii="黑体" w:eastAsia="黑体" w:hAnsi="黑体" w:hint="eastAsia"/>
          <w:sz w:val="32"/>
          <w:szCs w:val="32"/>
        </w:rPr>
        <w:t>运行</w:t>
      </w:r>
      <w:r>
        <w:rPr>
          <w:rFonts w:ascii="黑体" w:eastAsia="黑体" w:hAnsi="黑体" w:hint="eastAsia"/>
          <w:sz w:val="32"/>
          <w:szCs w:val="32"/>
        </w:rPr>
        <w:t>形势初步预判</w:t>
      </w:r>
    </w:p>
    <w:p w:rsidR="00E83A58" w:rsidRDefault="00E83A58" w:rsidP="002A3D3B">
      <w:pPr>
        <w:spacing w:line="360" w:lineRule="auto"/>
        <w:ind w:firstLineChars="200" w:firstLine="640"/>
        <w:rPr>
          <w:rFonts w:ascii="华文仿宋" w:eastAsia="华文仿宋" w:hAnsi="华文仿宋"/>
          <w:sz w:val="32"/>
          <w:szCs w:val="32"/>
        </w:rPr>
      </w:pPr>
      <w:r>
        <w:rPr>
          <w:rFonts w:ascii="华文仿宋" w:eastAsia="华文仿宋" w:hAnsi="华文仿宋"/>
          <w:sz w:val="32"/>
          <w:szCs w:val="32"/>
        </w:rPr>
        <w:t>当前，我国经济</w:t>
      </w:r>
      <w:r>
        <w:rPr>
          <w:rFonts w:ascii="华文仿宋" w:eastAsia="华文仿宋" w:hAnsi="华文仿宋" w:hint="eastAsia"/>
          <w:sz w:val="32"/>
          <w:szCs w:val="32"/>
        </w:rPr>
        <w:t>供给侧结构性改革不断深化，转型升级持续推进，</w:t>
      </w:r>
      <w:r>
        <w:rPr>
          <w:rFonts w:ascii="华文仿宋" w:eastAsia="华文仿宋" w:hAnsi="华文仿宋"/>
          <w:sz w:val="32"/>
          <w:szCs w:val="32"/>
        </w:rPr>
        <w:t>新动能</w:t>
      </w:r>
      <w:r w:rsidR="00A0174B">
        <w:rPr>
          <w:rFonts w:ascii="华文仿宋" w:eastAsia="华文仿宋" w:hAnsi="华文仿宋"/>
          <w:sz w:val="32"/>
          <w:szCs w:val="32"/>
        </w:rPr>
        <w:t>逐步</w:t>
      </w:r>
      <w:r>
        <w:rPr>
          <w:rFonts w:ascii="华文仿宋" w:eastAsia="华文仿宋" w:hAnsi="华文仿宋" w:hint="eastAsia"/>
          <w:sz w:val="32"/>
          <w:szCs w:val="32"/>
        </w:rPr>
        <w:t>成长，经济增长韧性较足，</w:t>
      </w:r>
      <w:r w:rsidR="00B64754">
        <w:rPr>
          <w:rFonts w:ascii="华文仿宋" w:eastAsia="华文仿宋" w:hAnsi="华文仿宋" w:hint="eastAsia"/>
          <w:sz w:val="32"/>
          <w:szCs w:val="32"/>
        </w:rPr>
        <w:t>减税降费效应逐步显现，宏观经济</w:t>
      </w:r>
      <w:r>
        <w:rPr>
          <w:rFonts w:ascii="华文仿宋" w:eastAsia="华文仿宋" w:hAnsi="华文仿宋" w:hint="eastAsia"/>
          <w:sz w:val="32"/>
          <w:szCs w:val="32"/>
        </w:rPr>
        <w:t>长期趋势向好。</w:t>
      </w:r>
      <w:r w:rsidR="004D67FA">
        <w:rPr>
          <w:rFonts w:ascii="华文仿宋" w:eastAsia="华文仿宋" w:hAnsi="华文仿宋" w:hint="eastAsia"/>
          <w:sz w:val="32"/>
          <w:szCs w:val="32"/>
        </w:rPr>
        <w:t>但从短期来看，</w:t>
      </w:r>
      <w:r w:rsidR="004D67FA" w:rsidRPr="004D67FA">
        <w:rPr>
          <w:rFonts w:ascii="华文仿宋" w:eastAsia="华文仿宋" w:hAnsi="华文仿宋" w:hint="eastAsia"/>
          <w:sz w:val="32"/>
          <w:szCs w:val="32"/>
        </w:rPr>
        <w:t>影响全省工业经济增长的主要因素和支撑点在下半年都面临着较大压力，</w:t>
      </w:r>
      <w:r w:rsidR="00A0174B">
        <w:rPr>
          <w:rFonts w:ascii="华文仿宋" w:eastAsia="华文仿宋" w:hAnsi="华文仿宋" w:hint="eastAsia"/>
          <w:sz w:val="32"/>
          <w:szCs w:val="32"/>
        </w:rPr>
        <w:t>工业生产增速下行压力加大</w:t>
      </w:r>
      <w:r w:rsidR="004D67FA" w:rsidRPr="004D67FA">
        <w:rPr>
          <w:rFonts w:ascii="华文仿宋" w:eastAsia="华文仿宋" w:hAnsi="华文仿宋" w:hint="eastAsia"/>
          <w:sz w:val="32"/>
          <w:szCs w:val="32"/>
        </w:rPr>
        <w:t>。</w:t>
      </w:r>
    </w:p>
    <w:p w:rsidR="00323ABF" w:rsidRDefault="00323ABF" w:rsidP="00C31A32">
      <w:pPr>
        <w:ind w:firstLineChars="200" w:firstLine="641"/>
        <w:rPr>
          <w:rFonts w:ascii="华文仿宋" w:eastAsia="华文仿宋" w:hAnsi="华文仿宋"/>
          <w:b/>
          <w:sz w:val="32"/>
          <w:szCs w:val="32"/>
        </w:rPr>
      </w:pPr>
      <w:r>
        <w:rPr>
          <w:rFonts w:ascii="华文仿宋" w:eastAsia="华文仿宋" w:hAnsi="华文仿宋" w:hint="eastAsia"/>
          <w:b/>
          <w:sz w:val="32"/>
          <w:szCs w:val="32"/>
        </w:rPr>
        <w:t>（一）国内外经济环境不确定因素较</w:t>
      </w:r>
      <w:r w:rsidR="00A0174B">
        <w:rPr>
          <w:rFonts w:ascii="华文仿宋" w:eastAsia="华文仿宋" w:hAnsi="华文仿宋" w:hint="eastAsia"/>
          <w:b/>
          <w:sz w:val="32"/>
          <w:szCs w:val="32"/>
        </w:rPr>
        <w:t>多</w:t>
      </w:r>
      <w:r w:rsidR="00C31A32">
        <w:rPr>
          <w:rFonts w:ascii="华文仿宋" w:eastAsia="华文仿宋" w:hAnsi="华文仿宋" w:hint="eastAsia"/>
          <w:b/>
          <w:sz w:val="32"/>
          <w:szCs w:val="32"/>
        </w:rPr>
        <w:t>。</w:t>
      </w:r>
      <w:r>
        <w:rPr>
          <w:rFonts w:ascii="华文仿宋" w:eastAsia="华文仿宋" w:hAnsi="华文仿宋" w:hint="eastAsia"/>
          <w:sz w:val="32"/>
          <w:szCs w:val="32"/>
        </w:rPr>
        <w:t>从国际形势来看，</w:t>
      </w:r>
      <w:r w:rsidR="00A0174B">
        <w:rPr>
          <w:rFonts w:ascii="华文仿宋" w:eastAsia="华文仿宋" w:hAnsi="华文仿宋" w:hint="eastAsia"/>
          <w:sz w:val="32"/>
          <w:szCs w:val="32"/>
        </w:rPr>
        <w:t>单边主义和贸易保护主义</w:t>
      </w:r>
      <w:r>
        <w:rPr>
          <w:rFonts w:ascii="华文仿宋" w:eastAsia="华文仿宋" w:hAnsi="华文仿宋" w:hint="eastAsia"/>
          <w:sz w:val="32"/>
          <w:szCs w:val="32"/>
        </w:rPr>
        <w:t>扩散，我省工业增长受到消极影响</w:t>
      </w:r>
      <w:r w:rsidR="00A0174B">
        <w:rPr>
          <w:rFonts w:ascii="华文仿宋" w:eastAsia="华文仿宋" w:hAnsi="华文仿宋" w:hint="eastAsia"/>
          <w:sz w:val="32"/>
          <w:szCs w:val="32"/>
        </w:rPr>
        <w:t>不容忽视</w:t>
      </w:r>
      <w:r>
        <w:rPr>
          <w:rFonts w:ascii="华文仿宋" w:eastAsia="华文仿宋" w:hAnsi="华文仿宋" w:hint="eastAsia"/>
          <w:sz w:val="32"/>
          <w:szCs w:val="32"/>
        </w:rPr>
        <w:t>。从国内形势来看，今年全国经济下行压力依然较大，</w:t>
      </w:r>
      <w:r w:rsidR="003C50B6">
        <w:rPr>
          <w:rFonts w:ascii="华文仿宋" w:eastAsia="华文仿宋" w:hAnsi="华文仿宋" w:hint="eastAsia"/>
          <w:sz w:val="32"/>
          <w:szCs w:val="32"/>
        </w:rPr>
        <w:t>上半年国内生产总值同比增长6.3%，比一季度回落0.1个百分点；</w:t>
      </w:r>
      <w:r>
        <w:rPr>
          <w:rFonts w:ascii="华文仿宋" w:eastAsia="华文仿宋" w:hAnsi="华文仿宋" w:hint="eastAsia"/>
          <w:sz w:val="32"/>
          <w:szCs w:val="32"/>
        </w:rPr>
        <w:t>全国规模工业增加值增长</w:t>
      </w:r>
      <w:r w:rsidR="003C50B6">
        <w:rPr>
          <w:rFonts w:ascii="华文仿宋" w:eastAsia="华文仿宋" w:hAnsi="华文仿宋"/>
          <w:sz w:val="32"/>
          <w:szCs w:val="32"/>
        </w:rPr>
        <w:t>6</w:t>
      </w:r>
      <w:r>
        <w:rPr>
          <w:rFonts w:ascii="华文仿宋" w:eastAsia="华文仿宋" w:hAnsi="华文仿宋" w:hint="eastAsia"/>
          <w:sz w:val="32"/>
          <w:szCs w:val="32"/>
        </w:rPr>
        <w:t>.0%，</w:t>
      </w:r>
      <w:r w:rsidR="003C50B6">
        <w:rPr>
          <w:rFonts w:ascii="华文仿宋" w:eastAsia="华文仿宋" w:hAnsi="华文仿宋" w:hint="eastAsia"/>
          <w:sz w:val="32"/>
          <w:szCs w:val="32"/>
        </w:rPr>
        <w:t>比一季度回落</w:t>
      </w:r>
      <w:r w:rsidR="003C50B6">
        <w:rPr>
          <w:rFonts w:ascii="华文仿宋" w:eastAsia="华文仿宋" w:hAnsi="华文仿宋" w:hint="eastAsia"/>
          <w:sz w:val="32"/>
          <w:szCs w:val="32"/>
        </w:rPr>
        <w:lastRenderedPageBreak/>
        <w:t>0.5个百分点</w:t>
      </w:r>
      <w:r>
        <w:rPr>
          <w:rFonts w:ascii="华文仿宋" w:eastAsia="华文仿宋" w:hAnsi="华文仿宋" w:hint="eastAsia"/>
          <w:sz w:val="32"/>
          <w:szCs w:val="32"/>
        </w:rPr>
        <w:t>；1-5月全国规模工业企业利润同比下降2.3%；</w:t>
      </w:r>
      <w:r w:rsidR="00E86BFC">
        <w:rPr>
          <w:rFonts w:ascii="华文仿宋" w:eastAsia="华文仿宋" w:hAnsi="华文仿宋" w:hint="eastAsia"/>
          <w:sz w:val="32"/>
          <w:szCs w:val="32"/>
        </w:rPr>
        <w:t>上半年，</w:t>
      </w:r>
      <w:bookmarkStart w:id="0" w:name="_GoBack"/>
      <w:bookmarkEnd w:id="0"/>
      <w:r>
        <w:rPr>
          <w:rFonts w:ascii="华文仿宋" w:eastAsia="华文仿宋" w:hAnsi="华文仿宋" w:hint="eastAsia"/>
          <w:sz w:val="32"/>
          <w:szCs w:val="32"/>
        </w:rPr>
        <w:t>固定资产投资（不含农户）同比增长5.</w:t>
      </w:r>
      <w:r w:rsidR="003C50B6">
        <w:rPr>
          <w:rFonts w:ascii="华文仿宋" w:eastAsia="华文仿宋" w:hAnsi="华文仿宋"/>
          <w:sz w:val="32"/>
          <w:szCs w:val="32"/>
        </w:rPr>
        <w:t>8</w:t>
      </w:r>
      <w:r>
        <w:rPr>
          <w:rFonts w:ascii="华文仿宋" w:eastAsia="华文仿宋" w:hAnsi="华文仿宋" w:hint="eastAsia"/>
          <w:sz w:val="32"/>
          <w:szCs w:val="32"/>
        </w:rPr>
        <w:t>%</w:t>
      </w:r>
      <w:r w:rsidR="003C50B6">
        <w:rPr>
          <w:rFonts w:ascii="华文仿宋" w:eastAsia="华文仿宋" w:hAnsi="华文仿宋" w:hint="eastAsia"/>
          <w:sz w:val="32"/>
          <w:szCs w:val="32"/>
        </w:rPr>
        <w:t>，</w:t>
      </w:r>
      <w:r>
        <w:rPr>
          <w:rFonts w:ascii="华文仿宋" w:eastAsia="华文仿宋" w:hAnsi="华文仿宋" w:hint="eastAsia"/>
          <w:sz w:val="32"/>
          <w:szCs w:val="32"/>
        </w:rPr>
        <w:t>比</w:t>
      </w:r>
      <w:r w:rsidR="003C50B6">
        <w:rPr>
          <w:rFonts w:ascii="华文仿宋" w:eastAsia="华文仿宋" w:hAnsi="华文仿宋" w:hint="eastAsia"/>
          <w:sz w:val="32"/>
          <w:szCs w:val="32"/>
        </w:rPr>
        <w:t>一季度</w:t>
      </w:r>
      <w:r>
        <w:rPr>
          <w:rFonts w:ascii="华文仿宋" w:eastAsia="华文仿宋" w:hAnsi="华文仿宋" w:hint="eastAsia"/>
          <w:sz w:val="32"/>
          <w:szCs w:val="32"/>
        </w:rPr>
        <w:t>回落0.5</w:t>
      </w:r>
      <w:r w:rsidR="003C50B6">
        <w:rPr>
          <w:rFonts w:ascii="华文仿宋" w:eastAsia="华文仿宋" w:hAnsi="华文仿宋" w:hint="eastAsia"/>
          <w:sz w:val="32"/>
          <w:szCs w:val="32"/>
        </w:rPr>
        <w:t>个百分点</w:t>
      </w:r>
      <w:r w:rsidR="00484DC4">
        <w:rPr>
          <w:rFonts w:ascii="华文仿宋" w:eastAsia="华文仿宋" w:hAnsi="华文仿宋" w:hint="eastAsia"/>
          <w:sz w:val="32"/>
          <w:szCs w:val="32"/>
        </w:rPr>
        <w:t>；全社会消费品零售总额同比增长8.4%</w:t>
      </w:r>
      <w:r>
        <w:rPr>
          <w:rFonts w:ascii="华文仿宋" w:eastAsia="华文仿宋" w:hAnsi="华文仿宋" w:hint="eastAsia"/>
          <w:sz w:val="32"/>
          <w:szCs w:val="32"/>
        </w:rPr>
        <w:t>，</w:t>
      </w:r>
      <w:r w:rsidR="00484DC4">
        <w:rPr>
          <w:rFonts w:ascii="华文仿宋" w:eastAsia="华文仿宋" w:hAnsi="华文仿宋" w:hint="eastAsia"/>
          <w:sz w:val="32"/>
          <w:szCs w:val="32"/>
        </w:rPr>
        <w:t>比上年同期回落1.0个百分点，</w:t>
      </w:r>
      <w:r>
        <w:rPr>
          <w:rFonts w:ascii="华文仿宋" w:eastAsia="华文仿宋" w:hAnsi="华文仿宋" w:hint="eastAsia"/>
          <w:sz w:val="32"/>
          <w:szCs w:val="32"/>
        </w:rPr>
        <w:t>市场需</w:t>
      </w:r>
      <w:r w:rsidR="00A0174B">
        <w:rPr>
          <w:rFonts w:ascii="华文仿宋" w:eastAsia="华文仿宋" w:hAnsi="华文仿宋" w:hint="eastAsia"/>
          <w:sz w:val="32"/>
          <w:szCs w:val="32"/>
        </w:rPr>
        <w:t>求</w:t>
      </w:r>
      <w:r>
        <w:rPr>
          <w:rFonts w:ascii="华文仿宋" w:eastAsia="华文仿宋" w:hAnsi="华文仿宋" w:hint="eastAsia"/>
          <w:sz w:val="32"/>
          <w:szCs w:val="32"/>
        </w:rPr>
        <w:t>增长速度逐步放缓。</w:t>
      </w:r>
    </w:p>
    <w:p w:rsidR="005A5585" w:rsidRDefault="00323ABF" w:rsidP="00C31A32">
      <w:pPr>
        <w:ind w:firstLineChars="200" w:firstLine="641"/>
        <w:rPr>
          <w:rFonts w:ascii="华文仿宋" w:eastAsia="华文仿宋" w:hAnsi="华文仿宋"/>
          <w:sz w:val="32"/>
          <w:szCs w:val="32"/>
        </w:rPr>
      </w:pPr>
      <w:r>
        <w:rPr>
          <w:rFonts w:ascii="华文仿宋" w:eastAsia="华文仿宋" w:hAnsi="华文仿宋" w:hint="eastAsia"/>
          <w:b/>
          <w:sz w:val="32"/>
          <w:szCs w:val="32"/>
        </w:rPr>
        <w:t>（二）工业先行指标未见明显好转</w:t>
      </w:r>
      <w:r w:rsidR="00C31A32">
        <w:rPr>
          <w:rFonts w:ascii="华文仿宋" w:eastAsia="华文仿宋" w:hAnsi="华文仿宋" w:hint="eastAsia"/>
          <w:b/>
          <w:sz w:val="32"/>
          <w:szCs w:val="32"/>
        </w:rPr>
        <w:t>。</w:t>
      </w:r>
      <w:r w:rsidRPr="000145B1">
        <w:rPr>
          <w:rFonts w:ascii="华文仿宋" w:eastAsia="华文仿宋" w:hAnsi="华文仿宋" w:hint="eastAsia"/>
          <w:sz w:val="32"/>
          <w:szCs w:val="32"/>
        </w:rPr>
        <w:t>国家统计局发布数据显示，6月份，全国制造业PMI为</w:t>
      </w:r>
      <w:r w:rsidRPr="000145B1">
        <w:rPr>
          <w:rFonts w:ascii="华文仿宋" w:eastAsia="华文仿宋" w:hAnsi="华文仿宋"/>
          <w:sz w:val="32"/>
          <w:szCs w:val="32"/>
        </w:rPr>
        <w:t>49.4</w:t>
      </w:r>
      <w:r w:rsidRPr="000145B1">
        <w:rPr>
          <w:rFonts w:ascii="华文仿宋" w:eastAsia="华文仿宋" w:hAnsi="华文仿宋" w:hint="eastAsia"/>
          <w:sz w:val="32"/>
          <w:szCs w:val="32"/>
        </w:rPr>
        <w:t>%，与上月持平，仍处于临界点之下。其中，生产指数为51.3%，比上月回落0.4个百分点，表明制造业生产继续保持增长，但增速放缓；新订单指数为49.6%，比上月下降0.2个百分点，位于临界点之下，表明制造业市场需求有所回落。</w:t>
      </w:r>
      <w:r w:rsidR="005A5585">
        <w:rPr>
          <w:rFonts w:ascii="华文仿宋" w:eastAsia="华文仿宋" w:hAnsi="华文仿宋" w:hint="eastAsia"/>
          <w:sz w:val="32"/>
          <w:szCs w:val="32"/>
        </w:rPr>
        <w:t>6月份，</w:t>
      </w:r>
      <w:r w:rsidR="005A5585" w:rsidRPr="005A5585">
        <w:rPr>
          <w:rFonts w:ascii="华文仿宋" w:eastAsia="华文仿宋" w:hAnsi="华文仿宋" w:hint="eastAsia"/>
          <w:sz w:val="32"/>
          <w:szCs w:val="32"/>
        </w:rPr>
        <w:t>全国工业生产者出厂价格由上月上涨</w:t>
      </w:r>
      <w:r w:rsidR="005A5585" w:rsidRPr="005A5585">
        <w:rPr>
          <w:rFonts w:ascii="华文仿宋" w:eastAsia="华文仿宋" w:hAnsi="华文仿宋"/>
          <w:sz w:val="32"/>
          <w:szCs w:val="32"/>
        </w:rPr>
        <w:t>0.2%</w:t>
      </w:r>
      <w:r w:rsidR="005A5585" w:rsidRPr="005A5585">
        <w:rPr>
          <w:rFonts w:ascii="华文仿宋" w:eastAsia="华文仿宋" w:hAnsi="华文仿宋" w:hint="eastAsia"/>
          <w:sz w:val="32"/>
          <w:szCs w:val="32"/>
        </w:rPr>
        <w:t>转为下降</w:t>
      </w:r>
      <w:r w:rsidR="005A5585" w:rsidRPr="005A5585">
        <w:rPr>
          <w:rFonts w:ascii="华文仿宋" w:eastAsia="华文仿宋" w:hAnsi="华文仿宋"/>
          <w:sz w:val="32"/>
          <w:szCs w:val="32"/>
        </w:rPr>
        <w:t>0.3%</w:t>
      </w:r>
      <w:r w:rsidR="005A5585" w:rsidRPr="005A5585">
        <w:rPr>
          <w:rFonts w:ascii="华文仿宋" w:eastAsia="华文仿宋" w:hAnsi="华文仿宋" w:hint="eastAsia"/>
          <w:sz w:val="32"/>
          <w:szCs w:val="32"/>
        </w:rPr>
        <w:t>。其中，生产资料价格由上月上涨</w:t>
      </w:r>
      <w:r w:rsidR="005A5585" w:rsidRPr="005A5585">
        <w:rPr>
          <w:rFonts w:ascii="华文仿宋" w:eastAsia="华文仿宋" w:hAnsi="华文仿宋"/>
          <w:sz w:val="32"/>
          <w:szCs w:val="32"/>
        </w:rPr>
        <w:t>0.2%</w:t>
      </w:r>
      <w:r w:rsidR="005A5585" w:rsidRPr="005A5585">
        <w:rPr>
          <w:rFonts w:ascii="华文仿宋" w:eastAsia="华文仿宋" w:hAnsi="华文仿宋" w:hint="eastAsia"/>
          <w:sz w:val="32"/>
          <w:szCs w:val="32"/>
        </w:rPr>
        <w:t>转为下降</w:t>
      </w:r>
      <w:r w:rsidR="005A5585" w:rsidRPr="005A5585">
        <w:rPr>
          <w:rFonts w:ascii="华文仿宋" w:eastAsia="华文仿宋" w:hAnsi="华文仿宋"/>
          <w:sz w:val="32"/>
          <w:szCs w:val="32"/>
        </w:rPr>
        <w:t>0.4%</w:t>
      </w:r>
      <w:r w:rsidR="005A5585" w:rsidRPr="005A5585">
        <w:rPr>
          <w:rFonts w:ascii="华文仿宋" w:eastAsia="华文仿宋" w:hAnsi="华文仿宋" w:hint="eastAsia"/>
          <w:sz w:val="32"/>
          <w:szCs w:val="32"/>
        </w:rPr>
        <w:t>，生活资料价格由上月上涨</w:t>
      </w:r>
      <w:r w:rsidR="005A5585" w:rsidRPr="005A5585">
        <w:rPr>
          <w:rFonts w:ascii="华文仿宋" w:eastAsia="华文仿宋" w:hAnsi="华文仿宋"/>
          <w:sz w:val="32"/>
          <w:szCs w:val="32"/>
        </w:rPr>
        <w:t>0.1%</w:t>
      </w:r>
      <w:r w:rsidR="005A5585" w:rsidRPr="005A5585">
        <w:rPr>
          <w:rFonts w:ascii="华文仿宋" w:eastAsia="华文仿宋" w:hAnsi="华文仿宋" w:hint="eastAsia"/>
          <w:sz w:val="32"/>
          <w:szCs w:val="32"/>
        </w:rPr>
        <w:t>转为持平。</w:t>
      </w:r>
    </w:p>
    <w:p w:rsidR="00484DC4" w:rsidRPr="00484DC4" w:rsidRDefault="00324278" w:rsidP="00484DC4">
      <w:pPr>
        <w:rPr>
          <w:rFonts w:ascii="华文仿宋" w:eastAsia="华文仿宋" w:hAnsi="华文仿宋" w:hint="eastAsia"/>
          <w:sz w:val="32"/>
          <w:szCs w:val="32"/>
        </w:rPr>
      </w:pPr>
      <w:r>
        <w:rPr>
          <w:noProof/>
        </w:rPr>
        <w:drawing>
          <wp:inline distT="0" distB="0" distL="0" distR="0" wp14:anchorId="1F97AF73" wp14:editId="4F782746">
            <wp:extent cx="5442439" cy="3587261"/>
            <wp:effectExtent l="0" t="0" r="635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3ABF" w:rsidRPr="00C31A32" w:rsidRDefault="00323ABF" w:rsidP="00C31A32">
      <w:pPr>
        <w:ind w:firstLineChars="200" w:firstLine="641"/>
        <w:rPr>
          <w:rFonts w:ascii="华文仿宋" w:eastAsia="华文仿宋" w:hAnsi="华文仿宋"/>
          <w:b/>
          <w:sz w:val="32"/>
          <w:szCs w:val="32"/>
        </w:rPr>
      </w:pPr>
      <w:r>
        <w:rPr>
          <w:rFonts w:ascii="华文仿宋" w:eastAsia="华文仿宋" w:hAnsi="华文仿宋" w:hint="eastAsia"/>
          <w:b/>
          <w:sz w:val="32"/>
          <w:szCs w:val="32"/>
        </w:rPr>
        <w:lastRenderedPageBreak/>
        <w:t>（三）部分重点拉动行业回调压力较大</w:t>
      </w:r>
      <w:r w:rsidR="00C31A32">
        <w:rPr>
          <w:rFonts w:ascii="华文仿宋" w:eastAsia="华文仿宋" w:hAnsi="华文仿宋" w:hint="eastAsia"/>
          <w:b/>
          <w:sz w:val="32"/>
          <w:szCs w:val="32"/>
        </w:rPr>
        <w:t>。</w:t>
      </w:r>
      <w:r w:rsidRPr="00270EDC">
        <w:rPr>
          <w:rFonts w:ascii="华文仿宋" w:eastAsia="华文仿宋" w:hAnsi="华文仿宋" w:hint="eastAsia"/>
          <w:sz w:val="32"/>
          <w:szCs w:val="32"/>
        </w:rPr>
        <w:t>一是烟草制品业运行增速前高后低几成定局。据省中烟公司反映，今年公司下达的卷烟生产计划指标与上年基本持平，而上半年烟草制品业增加值已同比增长10%，拉动了全省规模工业增长</w:t>
      </w:r>
      <w:r w:rsidR="000145B1" w:rsidRPr="00270EDC">
        <w:rPr>
          <w:rFonts w:ascii="华文仿宋" w:eastAsia="华文仿宋" w:hAnsi="华文仿宋"/>
          <w:sz w:val="32"/>
          <w:szCs w:val="32"/>
        </w:rPr>
        <w:t>0.9</w:t>
      </w:r>
      <w:r w:rsidRPr="00270EDC">
        <w:rPr>
          <w:rFonts w:ascii="华文仿宋" w:eastAsia="华文仿宋" w:hAnsi="华文仿宋" w:hint="eastAsia"/>
          <w:sz w:val="32"/>
          <w:szCs w:val="32"/>
        </w:rPr>
        <w:t>个百分点。下阶段，在生产计划指标没有大的调整的情况下，行业运行增速前高后低将成定局，对全省规模工业增长的拉动作用将逐步减弱。二是汽车制造业后期增速继续回落的可能性大。随着消费需求转型升级，行业进入调整周期的特征明显，汽车市场从去年下半年以来持续下行，而我省的汽车制造业已经历了</w:t>
      </w:r>
      <w:r w:rsidRPr="00270EDC">
        <w:rPr>
          <w:rFonts w:ascii="华文仿宋" w:eastAsia="华文仿宋" w:hAnsi="华文仿宋"/>
          <w:sz w:val="32"/>
          <w:szCs w:val="32"/>
        </w:rPr>
        <w:t>连续</w:t>
      </w:r>
      <w:r w:rsidRPr="00270EDC">
        <w:rPr>
          <w:rFonts w:ascii="华文仿宋" w:eastAsia="华文仿宋" w:hAnsi="华文仿宋" w:hint="eastAsia"/>
          <w:sz w:val="32"/>
          <w:szCs w:val="32"/>
        </w:rPr>
        <w:t>4年的高速增长，</w:t>
      </w:r>
      <w:r w:rsidR="002C5B74">
        <w:rPr>
          <w:rFonts w:ascii="华文仿宋" w:eastAsia="华文仿宋" w:hAnsi="华文仿宋" w:hint="eastAsia"/>
          <w:sz w:val="32"/>
          <w:szCs w:val="32"/>
        </w:rPr>
        <w:t>后发优势减弱</w:t>
      </w:r>
      <w:r w:rsidRPr="00270EDC">
        <w:rPr>
          <w:rFonts w:ascii="华文仿宋" w:eastAsia="华文仿宋" w:hAnsi="华文仿宋" w:hint="eastAsia"/>
          <w:sz w:val="32"/>
          <w:szCs w:val="32"/>
        </w:rPr>
        <w:t>，后期增长</w:t>
      </w:r>
      <w:r w:rsidR="002C5B74">
        <w:rPr>
          <w:rFonts w:ascii="华文仿宋" w:eastAsia="华文仿宋" w:hAnsi="华文仿宋" w:hint="eastAsia"/>
          <w:sz w:val="32"/>
          <w:szCs w:val="32"/>
        </w:rPr>
        <w:t>比较</w:t>
      </w:r>
      <w:r w:rsidRPr="00270EDC">
        <w:rPr>
          <w:rFonts w:ascii="华文仿宋" w:eastAsia="华文仿宋" w:hAnsi="华文仿宋" w:hint="eastAsia"/>
          <w:sz w:val="32"/>
          <w:szCs w:val="32"/>
        </w:rPr>
        <w:t>乏力。据有关信息显示，6月份全国汽车销量同比略有增长，主要是由于国五</w:t>
      </w:r>
      <w:proofErr w:type="gramStart"/>
      <w:r w:rsidRPr="00270EDC">
        <w:rPr>
          <w:rFonts w:ascii="华文仿宋" w:eastAsia="华文仿宋" w:hAnsi="华文仿宋" w:hint="eastAsia"/>
          <w:sz w:val="32"/>
          <w:szCs w:val="32"/>
        </w:rPr>
        <w:t>切换国</w:t>
      </w:r>
      <w:proofErr w:type="gramEnd"/>
      <w:r w:rsidRPr="00270EDC">
        <w:rPr>
          <w:rFonts w:ascii="华文仿宋" w:eastAsia="华文仿宋" w:hAnsi="华文仿宋" w:hint="eastAsia"/>
          <w:sz w:val="32"/>
          <w:szCs w:val="32"/>
        </w:rPr>
        <w:t>六加快，去库存力度加大导致。三是专用设备制造业基数抬升明显。去年下半年以来，受益于行业回暖和集中度提升，我省专用设备制造业逐步恢复较快增长，今年以来的增势更显强劲，但下阶段随着市场空间的缩小，面对快速抬升的基数，行业增速回落压力较大。四是计算机通信和其他电子设备制造业不确定性仍然较大。</w:t>
      </w:r>
      <w:r w:rsidR="002C5B74">
        <w:rPr>
          <w:rFonts w:ascii="华文仿宋" w:eastAsia="华文仿宋" w:hAnsi="华文仿宋" w:hint="eastAsia"/>
          <w:sz w:val="32"/>
          <w:szCs w:val="32"/>
        </w:rPr>
        <w:t>全省电子信息制造业中，消费性电子零配件产业占据较大比重。目前，全国以手机为代表的消费性电子行业发展趋缓，将会给我省电子信息装备制造业</w:t>
      </w:r>
      <w:r w:rsidRPr="00270EDC">
        <w:rPr>
          <w:rFonts w:ascii="华文仿宋" w:eastAsia="华文仿宋" w:hAnsi="华文仿宋" w:hint="eastAsia"/>
          <w:sz w:val="32"/>
          <w:szCs w:val="32"/>
        </w:rPr>
        <w:t>后期发展</w:t>
      </w:r>
      <w:r w:rsidR="002C5B74">
        <w:rPr>
          <w:rFonts w:ascii="华文仿宋" w:eastAsia="华文仿宋" w:hAnsi="华文仿宋" w:hint="eastAsia"/>
          <w:sz w:val="32"/>
          <w:szCs w:val="32"/>
        </w:rPr>
        <w:t>带来</w:t>
      </w:r>
      <w:r w:rsidRPr="00270EDC">
        <w:rPr>
          <w:rFonts w:ascii="华文仿宋" w:eastAsia="华文仿宋" w:hAnsi="华文仿宋" w:hint="eastAsia"/>
          <w:sz w:val="32"/>
          <w:szCs w:val="32"/>
        </w:rPr>
        <w:t>较大的不确定性。五是化工、建材、有色等基础材料型工业短期加快增长难度大。受环保治理、市场需求等多重因素影响，该类行业目前处</w:t>
      </w:r>
      <w:r w:rsidRPr="00270EDC">
        <w:rPr>
          <w:rFonts w:ascii="华文仿宋" w:eastAsia="华文仿宋" w:hAnsi="华文仿宋" w:hint="eastAsia"/>
          <w:sz w:val="32"/>
          <w:szCs w:val="32"/>
        </w:rPr>
        <w:lastRenderedPageBreak/>
        <w:t>在转型升级的关键时期，短期加快增长的可能性不大。</w:t>
      </w:r>
    </w:p>
    <w:p w:rsidR="000145B1" w:rsidRDefault="000145B1" w:rsidP="000145B1">
      <w:pPr>
        <w:ind w:firstLineChars="200" w:firstLine="640"/>
        <w:rPr>
          <w:rFonts w:ascii="黑体" w:eastAsia="黑体" w:hAnsi="黑体"/>
          <w:sz w:val="32"/>
          <w:szCs w:val="32"/>
        </w:rPr>
      </w:pPr>
      <w:r>
        <w:rPr>
          <w:rFonts w:ascii="黑体" w:eastAsia="黑体" w:hAnsi="黑体"/>
          <w:sz w:val="32"/>
          <w:szCs w:val="32"/>
        </w:rPr>
        <w:t>三、几点建议</w:t>
      </w:r>
    </w:p>
    <w:p w:rsidR="000145B1" w:rsidRPr="00C31A32" w:rsidRDefault="002C5B74" w:rsidP="00C31A32">
      <w:pPr>
        <w:ind w:firstLineChars="200" w:firstLine="641"/>
        <w:rPr>
          <w:rFonts w:ascii="华文仿宋" w:eastAsia="华文仿宋" w:hAnsi="华文仿宋"/>
          <w:b/>
          <w:sz w:val="32"/>
          <w:szCs w:val="32"/>
        </w:rPr>
      </w:pPr>
      <w:r>
        <w:rPr>
          <w:rFonts w:ascii="华文仿宋" w:eastAsia="华文仿宋" w:hAnsi="华文仿宋" w:hint="eastAsia"/>
          <w:b/>
          <w:sz w:val="32"/>
          <w:szCs w:val="32"/>
        </w:rPr>
        <w:t>（一）积极推进各项政策的落地见效</w:t>
      </w:r>
      <w:r w:rsidR="00C31A32">
        <w:rPr>
          <w:rFonts w:ascii="华文仿宋" w:eastAsia="华文仿宋" w:hAnsi="华文仿宋" w:hint="eastAsia"/>
          <w:b/>
          <w:sz w:val="32"/>
          <w:szCs w:val="32"/>
        </w:rPr>
        <w:t>。</w:t>
      </w:r>
      <w:r w:rsidR="000145B1">
        <w:rPr>
          <w:rFonts w:ascii="华文仿宋" w:eastAsia="华文仿宋" w:hAnsi="华文仿宋" w:hint="eastAsia"/>
          <w:sz w:val="32"/>
          <w:szCs w:val="32"/>
        </w:rPr>
        <w:t>近两年国家出台了一系列利好企业发展的政策措施</w:t>
      </w:r>
      <w:r w:rsidR="000145B1">
        <w:rPr>
          <w:rFonts w:ascii="华文仿宋" w:eastAsia="华文仿宋" w:hAnsi="华文仿宋"/>
          <w:sz w:val="32"/>
          <w:szCs w:val="32"/>
        </w:rPr>
        <w:t>，</w:t>
      </w:r>
      <w:r w:rsidR="000145B1">
        <w:rPr>
          <w:rFonts w:ascii="华文仿宋" w:eastAsia="华文仿宋" w:hAnsi="华文仿宋" w:hint="eastAsia"/>
          <w:sz w:val="32"/>
          <w:szCs w:val="32"/>
        </w:rPr>
        <w:t>大幅下调增值税率，减轻企业社保缴费负担，降低一般工商业电价，加大对小</w:t>
      </w:r>
      <w:proofErr w:type="gramStart"/>
      <w:r w:rsidR="000145B1">
        <w:rPr>
          <w:rFonts w:ascii="华文仿宋" w:eastAsia="华文仿宋" w:hAnsi="华文仿宋" w:hint="eastAsia"/>
          <w:sz w:val="32"/>
          <w:szCs w:val="32"/>
        </w:rPr>
        <w:t>微企业</w:t>
      </w:r>
      <w:proofErr w:type="gramEnd"/>
      <w:r w:rsidR="000145B1">
        <w:rPr>
          <w:rFonts w:ascii="华文仿宋" w:eastAsia="华文仿宋" w:hAnsi="华文仿宋" w:hint="eastAsia"/>
          <w:sz w:val="32"/>
          <w:szCs w:val="32"/>
        </w:rPr>
        <w:t>的融资支持力度等。应确保各项政策及时落地发挥作用，并加强政策落地后的监测和调研，科学研究制定政策“补丁”，使企业尽可能地享受政策红利，提高企业效益，激发发展活力。</w:t>
      </w:r>
    </w:p>
    <w:p w:rsidR="000145B1" w:rsidRPr="00C31A32" w:rsidRDefault="000145B1" w:rsidP="00C31A32">
      <w:pPr>
        <w:ind w:firstLineChars="200" w:firstLine="641"/>
        <w:rPr>
          <w:rFonts w:ascii="华文仿宋" w:eastAsia="华文仿宋" w:hAnsi="华文仿宋"/>
          <w:b/>
          <w:sz w:val="32"/>
          <w:szCs w:val="32"/>
        </w:rPr>
      </w:pPr>
      <w:r>
        <w:rPr>
          <w:rFonts w:ascii="华文仿宋" w:eastAsia="华文仿宋" w:hAnsi="华文仿宋" w:hint="eastAsia"/>
          <w:b/>
          <w:sz w:val="32"/>
          <w:szCs w:val="32"/>
        </w:rPr>
        <w:t>（二）</w:t>
      </w:r>
      <w:r>
        <w:rPr>
          <w:rFonts w:ascii="华文仿宋" w:eastAsia="华文仿宋" w:hAnsi="华文仿宋"/>
          <w:b/>
          <w:sz w:val="32"/>
          <w:szCs w:val="32"/>
        </w:rPr>
        <w:t>加强对重点行业</w:t>
      </w:r>
      <w:r>
        <w:rPr>
          <w:rFonts w:ascii="华文仿宋" w:eastAsia="华文仿宋" w:hAnsi="华文仿宋" w:hint="eastAsia"/>
          <w:b/>
          <w:sz w:val="32"/>
          <w:szCs w:val="32"/>
        </w:rPr>
        <w:t>重点企业</w:t>
      </w:r>
      <w:r>
        <w:rPr>
          <w:rFonts w:ascii="华文仿宋" w:eastAsia="华文仿宋" w:hAnsi="华文仿宋"/>
          <w:b/>
          <w:sz w:val="32"/>
          <w:szCs w:val="32"/>
        </w:rPr>
        <w:t>的监测</w:t>
      </w:r>
      <w:r w:rsidR="00C31A32">
        <w:rPr>
          <w:rFonts w:ascii="华文仿宋" w:eastAsia="华文仿宋" w:hAnsi="华文仿宋" w:hint="eastAsia"/>
          <w:b/>
          <w:sz w:val="32"/>
          <w:szCs w:val="32"/>
        </w:rPr>
        <w:t>。</w:t>
      </w:r>
      <w:r>
        <w:rPr>
          <w:rFonts w:ascii="华文仿宋" w:eastAsia="华文仿宋" w:hAnsi="华文仿宋" w:hint="eastAsia"/>
          <w:sz w:val="32"/>
          <w:szCs w:val="32"/>
        </w:rPr>
        <w:t>动态</w:t>
      </w:r>
      <w:r>
        <w:rPr>
          <w:rFonts w:ascii="华文仿宋" w:eastAsia="华文仿宋" w:hAnsi="华文仿宋"/>
          <w:sz w:val="32"/>
          <w:szCs w:val="32"/>
        </w:rPr>
        <w:t>跟踪</w:t>
      </w:r>
      <w:r>
        <w:rPr>
          <w:rFonts w:ascii="华文仿宋" w:eastAsia="华文仿宋" w:hAnsi="华文仿宋" w:hint="eastAsia"/>
          <w:sz w:val="32"/>
          <w:szCs w:val="32"/>
        </w:rPr>
        <w:t>重点行业的运行趋势和</w:t>
      </w:r>
      <w:r>
        <w:rPr>
          <w:rFonts w:ascii="华文仿宋" w:eastAsia="华文仿宋" w:hAnsi="华文仿宋"/>
          <w:sz w:val="32"/>
          <w:szCs w:val="32"/>
        </w:rPr>
        <w:t>重点指标的</w:t>
      </w:r>
      <w:r>
        <w:rPr>
          <w:rFonts w:ascii="华文仿宋" w:eastAsia="华文仿宋" w:hAnsi="华文仿宋" w:hint="eastAsia"/>
          <w:sz w:val="32"/>
          <w:szCs w:val="32"/>
        </w:rPr>
        <w:t>发展</w:t>
      </w:r>
      <w:r>
        <w:rPr>
          <w:rFonts w:ascii="华文仿宋" w:eastAsia="华文仿宋" w:hAnsi="华文仿宋"/>
          <w:sz w:val="32"/>
          <w:szCs w:val="32"/>
        </w:rPr>
        <w:t>变化，</w:t>
      </w:r>
      <w:r>
        <w:rPr>
          <w:rFonts w:ascii="华文仿宋" w:eastAsia="华文仿宋" w:hAnsi="华文仿宋" w:hint="eastAsia"/>
          <w:sz w:val="32"/>
          <w:szCs w:val="32"/>
        </w:rPr>
        <w:t>及时发现问题，针对性</w:t>
      </w:r>
      <w:r>
        <w:rPr>
          <w:rFonts w:ascii="华文仿宋" w:eastAsia="华文仿宋" w:hAnsi="华文仿宋"/>
          <w:sz w:val="32"/>
          <w:szCs w:val="32"/>
        </w:rPr>
        <w:t>制定措施</w:t>
      </w:r>
      <w:r>
        <w:rPr>
          <w:rFonts w:ascii="华文仿宋" w:eastAsia="华文仿宋" w:hAnsi="华文仿宋" w:hint="eastAsia"/>
          <w:sz w:val="32"/>
          <w:szCs w:val="32"/>
        </w:rPr>
        <w:t>并</w:t>
      </w:r>
      <w:r>
        <w:rPr>
          <w:rFonts w:ascii="华文仿宋" w:eastAsia="华文仿宋" w:hAnsi="华文仿宋"/>
          <w:sz w:val="32"/>
          <w:szCs w:val="32"/>
        </w:rPr>
        <w:t>推动</w:t>
      </w:r>
      <w:r>
        <w:rPr>
          <w:rFonts w:ascii="华文仿宋" w:eastAsia="华文仿宋" w:hAnsi="华文仿宋" w:hint="eastAsia"/>
          <w:sz w:val="32"/>
          <w:szCs w:val="32"/>
        </w:rPr>
        <w:t>实施。</w:t>
      </w:r>
      <w:r>
        <w:rPr>
          <w:rFonts w:ascii="华文仿宋" w:eastAsia="华文仿宋" w:hAnsi="华文仿宋"/>
          <w:sz w:val="32"/>
          <w:szCs w:val="32"/>
        </w:rPr>
        <w:t>准确掌握企业运行困难和生产经营打算，包括生产转移计划，在政策范围内及时帮助企业化解困难。</w:t>
      </w:r>
    </w:p>
    <w:p w:rsidR="00270EDC" w:rsidRPr="00A044ED" w:rsidRDefault="00270EDC" w:rsidP="00270EDC">
      <w:pPr>
        <w:ind w:firstLineChars="200" w:firstLine="641"/>
        <w:rPr>
          <w:rFonts w:ascii="华文仿宋" w:eastAsia="华文仿宋" w:hAnsi="华文仿宋"/>
          <w:sz w:val="32"/>
          <w:szCs w:val="32"/>
        </w:rPr>
      </w:pPr>
      <w:r>
        <w:rPr>
          <w:rFonts w:ascii="华文仿宋" w:eastAsia="华文仿宋" w:hAnsi="华文仿宋" w:hint="eastAsia"/>
          <w:b/>
          <w:sz w:val="32"/>
          <w:szCs w:val="32"/>
        </w:rPr>
        <w:t>（三）</w:t>
      </w:r>
      <w:r w:rsidR="00C31A32">
        <w:rPr>
          <w:rFonts w:ascii="华文仿宋" w:eastAsia="华文仿宋" w:hAnsi="华文仿宋" w:hint="eastAsia"/>
          <w:b/>
          <w:sz w:val="32"/>
          <w:szCs w:val="32"/>
        </w:rPr>
        <w:t>加大项目建设力度。</w:t>
      </w:r>
      <w:r w:rsidR="00A044ED" w:rsidRPr="00A044ED">
        <w:rPr>
          <w:rFonts w:ascii="华文仿宋" w:eastAsia="华文仿宋" w:hAnsi="华文仿宋" w:hint="eastAsia"/>
          <w:sz w:val="32"/>
          <w:szCs w:val="32"/>
        </w:rPr>
        <w:t>以产业项目建设年为重要抓手，加大招商引资力度，做好重大</w:t>
      </w:r>
      <w:r w:rsidR="000C4F79">
        <w:rPr>
          <w:rFonts w:ascii="华文仿宋" w:eastAsia="华文仿宋" w:hAnsi="华文仿宋" w:hint="eastAsia"/>
          <w:sz w:val="32"/>
          <w:szCs w:val="32"/>
        </w:rPr>
        <w:t>项目的引进工作，发挥大企业大项目的产业链带动作用，扩大工业生产</w:t>
      </w:r>
      <w:r w:rsidR="00A044ED" w:rsidRPr="00A044ED">
        <w:rPr>
          <w:rFonts w:ascii="华文仿宋" w:eastAsia="华文仿宋" w:hAnsi="华文仿宋" w:hint="eastAsia"/>
          <w:sz w:val="32"/>
          <w:szCs w:val="32"/>
        </w:rPr>
        <w:t>增量</w:t>
      </w:r>
      <w:r w:rsidR="000C4F79">
        <w:rPr>
          <w:rFonts w:ascii="华文仿宋" w:eastAsia="华文仿宋" w:hAnsi="华文仿宋" w:hint="eastAsia"/>
          <w:sz w:val="32"/>
          <w:szCs w:val="32"/>
        </w:rPr>
        <w:t>因素</w:t>
      </w:r>
      <w:r w:rsidR="00A044ED" w:rsidRPr="00A044ED">
        <w:rPr>
          <w:rFonts w:ascii="华文仿宋" w:eastAsia="华文仿宋" w:hAnsi="华文仿宋" w:hint="eastAsia"/>
          <w:sz w:val="32"/>
          <w:szCs w:val="32"/>
        </w:rPr>
        <w:t>。加大工业企业技术改造力度，提高工业生产效率。加大基础建设投资力度，提高人民生活水平，同时带动相关产业需求。</w:t>
      </w:r>
    </w:p>
    <w:p w:rsidR="000145B1" w:rsidRPr="00C31A32" w:rsidRDefault="00A044ED" w:rsidP="00C31A32">
      <w:pPr>
        <w:ind w:firstLineChars="200" w:firstLine="641"/>
        <w:rPr>
          <w:rFonts w:ascii="华文仿宋" w:eastAsia="华文仿宋" w:hAnsi="华文仿宋"/>
          <w:b/>
          <w:sz w:val="32"/>
          <w:szCs w:val="32"/>
        </w:rPr>
      </w:pPr>
      <w:r>
        <w:rPr>
          <w:rFonts w:ascii="华文仿宋" w:eastAsia="华文仿宋" w:hAnsi="华文仿宋" w:hint="eastAsia"/>
          <w:b/>
          <w:sz w:val="32"/>
          <w:szCs w:val="32"/>
        </w:rPr>
        <w:t>（四</w:t>
      </w:r>
      <w:r w:rsidR="000145B1">
        <w:rPr>
          <w:rFonts w:ascii="华文仿宋" w:eastAsia="华文仿宋" w:hAnsi="华文仿宋" w:hint="eastAsia"/>
          <w:b/>
          <w:sz w:val="32"/>
          <w:szCs w:val="32"/>
        </w:rPr>
        <w:t>）想方设法扩大市场需求</w:t>
      </w:r>
      <w:r w:rsidR="00C31A32">
        <w:rPr>
          <w:rFonts w:ascii="华文仿宋" w:eastAsia="华文仿宋" w:hAnsi="华文仿宋" w:hint="eastAsia"/>
          <w:b/>
          <w:sz w:val="32"/>
          <w:szCs w:val="32"/>
        </w:rPr>
        <w:t>。</w:t>
      </w:r>
      <w:r w:rsidR="000145B1">
        <w:rPr>
          <w:rFonts w:ascii="华文仿宋" w:eastAsia="华文仿宋" w:hAnsi="华文仿宋" w:hint="eastAsia"/>
          <w:sz w:val="32"/>
          <w:szCs w:val="32"/>
        </w:rPr>
        <w:t>进一步增加人民收入水平，加强社会保障力度，提升人民群众各类消费意愿和能力。鼓励创新，推进产品高端化、智能化，提升人民群众消费体</w:t>
      </w:r>
      <w:r w:rsidR="000145B1">
        <w:rPr>
          <w:rFonts w:ascii="华文仿宋" w:eastAsia="华文仿宋" w:hAnsi="华文仿宋" w:hint="eastAsia"/>
          <w:sz w:val="32"/>
          <w:szCs w:val="32"/>
        </w:rPr>
        <w:lastRenderedPageBreak/>
        <w:t>验，扩大有效供给。</w:t>
      </w:r>
    </w:p>
    <w:p w:rsidR="00323ABF" w:rsidRPr="000145B1" w:rsidRDefault="00323ABF" w:rsidP="00F05F4E">
      <w:pPr>
        <w:spacing w:line="360" w:lineRule="auto"/>
        <w:ind w:firstLineChars="200" w:firstLine="640"/>
        <w:rPr>
          <w:rFonts w:ascii="仿宋_GB2312" w:eastAsia="仿宋_GB2312"/>
          <w:sz w:val="32"/>
          <w:szCs w:val="32"/>
        </w:rPr>
      </w:pPr>
    </w:p>
    <w:p w:rsidR="002A3D3B" w:rsidRPr="006038F0" w:rsidRDefault="002A3D3B" w:rsidP="006038F0">
      <w:pPr>
        <w:spacing w:line="360" w:lineRule="auto"/>
        <w:ind w:firstLineChars="200" w:firstLine="640"/>
        <w:rPr>
          <w:rFonts w:ascii="仿宋_GB2312" w:eastAsia="仿宋_GB2312"/>
          <w:sz w:val="32"/>
          <w:szCs w:val="32"/>
        </w:rPr>
      </w:pPr>
    </w:p>
    <w:sectPr w:rsidR="002A3D3B" w:rsidRPr="006038F0" w:rsidSect="00321ABF">
      <w:footerReference w:type="default" r:id="rId8"/>
      <w:pgSz w:w="11906" w:h="16838"/>
      <w:pgMar w:top="1418" w:right="1758" w:bottom="1418"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C2E" w:rsidRDefault="00C34C2E" w:rsidP="001E13A6">
      <w:r>
        <w:separator/>
      </w:r>
    </w:p>
  </w:endnote>
  <w:endnote w:type="continuationSeparator" w:id="0">
    <w:p w:rsidR="00C34C2E" w:rsidRDefault="00C34C2E" w:rsidP="001E1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altName w:val="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3A6" w:rsidRPr="001E13A6" w:rsidRDefault="001E13A6">
    <w:pPr>
      <w:pStyle w:val="a4"/>
      <w:jc w:val="center"/>
      <w:rPr>
        <w:sz w:val="24"/>
        <w:szCs w:val="24"/>
      </w:rPr>
    </w:pPr>
    <w:r w:rsidRPr="001E13A6">
      <w:rPr>
        <w:sz w:val="24"/>
        <w:szCs w:val="24"/>
      </w:rPr>
      <w:fldChar w:fldCharType="begin"/>
    </w:r>
    <w:r w:rsidRPr="001E13A6">
      <w:rPr>
        <w:sz w:val="24"/>
        <w:szCs w:val="24"/>
      </w:rPr>
      <w:instrText xml:space="preserve"> PAGE   \* MERGEFORMAT </w:instrText>
    </w:r>
    <w:r w:rsidRPr="001E13A6">
      <w:rPr>
        <w:sz w:val="24"/>
        <w:szCs w:val="24"/>
      </w:rPr>
      <w:fldChar w:fldCharType="separate"/>
    </w:r>
    <w:r w:rsidR="00E86BFC" w:rsidRPr="00E86BFC">
      <w:rPr>
        <w:noProof/>
        <w:sz w:val="24"/>
        <w:szCs w:val="24"/>
        <w:lang w:val="zh-CN"/>
      </w:rPr>
      <w:t>7</w:t>
    </w:r>
    <w:r w:rsidRPr="001E13A6">
      <w:rPr>
        <w:sz w:val="24"/>
        <w:szCs w:val="24"/>
      </w:rPr>
      <w:fldChar w:fldCharType="end"/>
    </w:r>
  </w:p>
  <w:p w:rsidR="001E13A6" w:rsidRDefault="001E13A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C2E" w:rsidRDefault="00C34C2E" w:rsidP="001E13A6">
      <w:r>
        <w:separator/>
      </w:r>
    </w:p>
  </w:footnote>
  <w:footnote w:type="continuationSeparator" w:id="0">
    <w:p w:rsidR="00C34C2E" w:rsidRDefault="00C34C2E" w:rsidP="001E1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A34"/>
    <w:rsid w:val="00003AD5"/>
    <w:rsid w:val="000145B1"/>
    <w:rsid w:val="000208EC"/>
    <w:rsid w:val="00046FA7"/>
    <w:rsid w:val="00053A63"/>
    <w:rsid w:val="00053DC3"/>
    <w:rsid w:val="000C4F79"/>
    <w:rsid w:val="000D0AEC"/>
    <w:rsid w:val="000D241A"/>
    <w:rsid w:val="000E2A26"/>
    <w:rsid w:val="000E574C"/>
    <w:rsid w:val="000F722B"/>
    <w:rsid w:val="00102D41"/>
    <w:rsid w:val="00103CE7"/>
    <w:rsid w:val="00144C70"/>
    <w:rsid w:val="00146A34"/>
    <w:rsid w:val="00170EA6"/>
    <w:rsid w:val="00185D75"/>
    <w:rsid w:val="001A1CA2"/>
    <w:rsid w:val="001A3E2C"/>
    <w:rsid w:val="001A79F4"/>
    <w:rsid w:val="001B6A5F"/>
    <w:rsid w:val="001C1488"/>
    <w:rsid w:val="001C2FCE"/>
    <w:rsid w:val="001C6259"/>
    <w:rsid w:val="001D5345"/>
    <w:rsid w:val="001E13A6"/>
    <w:rsid w:val="001F26D2"/>
    <w:rsid w:val="002417FC"/>
    <w:rsid w:val="002444EC"/>
    <w:rsid w:val="00261587"/>
    <w:rsid w:val="00270EDC"/>
    <w:rsid w:val="00273060"/>
    <w:rsid w:val="00280B3F"/>
    <w:rsid w:val="002A07F7"/>
    <w:rsid w:val="002A3D3B"/>
    <w:rsid w:val="002C37F9"/>
    <w:rsid w:val="002C5B74"/>
    <w:rsid w:val="002E0A05"/>
    <w:rsid w:val="002F1978"/>
    <w:rsid w:val="002F5553"/>
    <w:rsid w:val="00321ABF"/>
    <w:rsid w:val="00323ABF"/>
    <w:rsid w:val="00324278"/>
    <w:rsid w:val="00327E3A"/>
    <w:rsid w:val="003450A2"/>
    <w:rsid w:val="003571C4"/>
    <w:rsid w:val="003A40F3"/>
    <w:rsid w:val="003C50B6"/>
    <w:rsid w:val="003F0513"/>
    <w:rsid w:val="003F60E1"/>
    <w:rsid w:val="00404D29"/>
    <w:rsid w:val="00421C2F"/>
    <w:rsid w:val="00424F0A"/>
    <w:rsid w:val="004363A3"/>
    <w:rsid w:val="004551C3"/>
    <w:rsid w:val="00484DC4"/>
    <w:rsid w:val="00486A48"/>
    <w:rsid w:val="004B7D1A"/>
    <w:rsid w:val="004C6506"/>
    <w:rsid w:val="004D67FA"/>
    <w:rsid w:val="004E0D80"/>
    <w:rsid w:val="004F0420"/>
    <w:rsid w:val="004F4C75"/>
    <w:rsid w:val="0053680E"/>
    <w:rsid w:val="00567377"/>
    <w:rsid w:val="005728CC"/>
    <w:rsid w:val="00585B62"/>
    <w:rsid w:val="00596190"/>
    <w:rsid w:val="005A5585"/>
    <w:rsid w:val="005D236F"/>
    <w:rsid w:val="006036EB"/>
    <w:rsid w:val="006038F0"/>
    <w:rsid w:val="0060550D"/>
    <w:rsid w:val="00614E84"/>
    <w:rsid w:val="00622D8E"/>
    <w:rsid w:val="006420D0"/>
    <w:rsid w:val="00687BAD"/>
    <w:rsid w:val="006A1AC5"/>
    <w:rsid w:val="006A5F54"/>
    <w:rsid w:val="006A6D4D"/>
    <w:rsid w:val="006B5499"/>
    <w:rsid w:val="006C0091"/>
    <w:rsid w:val="006D7909"/>
    <w:rsid w:val="006E1C45"/>
    <w:rsid w:val="006F42B3"/>
    <w:rsid w:val="007133DC"/>
    <w:rsid w:val="00715750"/>
    <w:rsid w:val="00760EBF"/>
    <w:rsid w:val="00791FF9"/>
    <w:rsid w:val="00792211"/>
    <w:rsid w:val="007D1909"/>
    <w:rsid w:val="007D4192"/>
    <w:rsid w:val="007E3F7B"/>
    <w:rsid w:val="007F4AFA"/>
    <w:rsid w:val="00805790"/>
    <w:rsid w:val="008327E5"/>
    <w:rsid w:val="00863D58"/>
    <w:rsid w:val="00871C2A"/>
    <w:rsid w:val="008A7E66"/>
    <w:rsid w:val="008E1D86"/>
    <w:rsid w:val="008E41AB"/>
    <w:rsid w:val="009323BB"/>
    <w:rsid w:val="00941631"/>
    <w:rsid w:val="00952B3D"/>
    <w:rsid w:val="0096024A"/>
    <w:rsid w:val="00991CB6"/>
    <w:rsid w:val="009A39A0"/>
    <w:rsid w:val="009C32C3"/>
    <w:rsid w:val="009C45B3"/>
    <w:rsid w:val="009D6F1A"/>
    <w:rsid w:val="00A0174B"/>
    <w:rsid w:val="00A044ED"/>
    <w:rsid w:val="00A051F5"/>
    <w:rsid w:val="00A14C75"/>
    <w:rsid w:val="00A2286A"/>
    <w:rsid w:val="00A425DF"/>
    <w:rsid w:val="00AA478B"/>
    <w:rsid w:val="00AE283A"/>
    <w:rsid w:val="00B21856"/>
    <w:rsid w:val="00B27B3E"/>
    <w:rsid w:val="00B64754"/>
    <w:rsid w:val="00B77199"/>
    <w:rsid w:val="00BE383B"/>
    <w:rsid w:val="00C31A32"/>
    <w:rsid w:val="00C3289C"/>
    <w:rsid w:val="00C34C2E"/>
    <w:rsid w:val="00C42428"/>
    <w:rsid w:val="00C43E62"/>
    <w:rsid w:val="00C455EA"/>
    <w:rsid w:val="00C77096"/>
    <w:rsid w:val="00CC714A"/>
    <w:rsid w:val="00CD4F96"/>
    <w:rsid w:val="00CF4302"/>
    <w:rsid w:val="00CF79C8"/>
    <w:rsid w:val="00D03480"/>
    <w:rsid w:val="00D2011A"/>
    <w:rsid w:val="00D43ACA"/>
    <w:rsid w:val="00D51712"/>
    <w:rsid w:val="00D633E6"/>
    <w:rsid w:val="00D83331"/>
    <w:rsid w:val="00DB08E2"/>
    <w:rsid w:val="00DD3C20"/>
    <w:rsid w:val="00DE41D6"/>
    <w:rsid w:val="00E37C0E"/>
    <w:rsid w:val="00E616FD"/>
    <w:rsid w:val="00E71B0D"/>
    <w:rsid w:val="00E740EA"/>
    <w:rsid w:val="00E76471"/>
    <w:rsid w:val="00E83A58"/>
    <w:rsid w:val="00E86BFC"/>
    <w:rsid w:val="00EB782E"/>
    <w:rsid w:val="00EE1C5E"/>
    <w:rsid w:val="00EE2ACE"/>
    <w:rsid w:val="00EE4B57"/>
    <w:rsid w:val="00F05F4E"/>
    <w:rsid w:val="00F13B92"/>
    <w:rsid w:val="00F2112A"/>
    <w:rsid w:val="00F33591"/>
    <w:rsid w:val="00F52FC2"/>
    <w:rsid w:val="00F8159D"/>
    <w:rsid w:val="00F9038A"/>
    <w:rsid w:val="00F96315"/>
    <w:rsid w:val="00FA59EB"/>
    <w:rsid w:val="00FB11CB"/>
    <w:rsid w:val="00FD5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CCA80F-1D06-4C0E-85E1-B5CA2C1F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3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13A6"/>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1E13A6"/>
    <w:rPr>
      <w:kern w:val="2"/>
      <w:sz w:val="18"/>
      <w:szCs w:val="18"/>
    </w:rPr>
  </w:style>
  <w:style w:type="paragraph" w:styleId="a4">
    <w:name w:val="footer"/>
    <w:basedOn w:val="a"/>
    <w:link w:val="Char0"/>
    <w:uiPriority w:val="99"/>
    <w:unhideWhenUsed/>
    <w:rsid w:val="001E13A6"/>
    <w:pPr>
      <w:tabs>
        <w:tab w:val="center" w:pos="4153"/>
        <w:tab w:val="right" w:pos="8306"/>
      </w:tabs>
      <w:snapToGrid w:val="0"/>
      <w:jc w:val="left"/>
    </w:pPr>
    <w:rPr>
      <w:sz w:val="18"/>
      <w:szCs w:val="18"/>
    </w:rPr>
  </w:style>
  <w:style w:type="character" w:customStyle="1" w:styleId="Char0">
    <w:name w:val="页脚 Char"/>
    <w:link w:val="a4"/>
    <w:uiPriority w:val="99"/>
    <w:rsid w:val="001E13A6"/>
    <w:rPr>
      <w:kern w:val="2"/>
      <w:sz w:val="18"/>
      <w:szCs w:val="18"/>
    </w:rPr>
  </w:style>
  <w:style w:type="paragraph" w:styleId="a5">
    <w:name w:val="Date"/>
    <w:basedOn w:val="a"/>
    <w:next w:val="a"/>
    <w:link w:val="Char1"/>
    <w:uiPriority w:val="99"/>
    <w:semiHidden/>
    <w:unhideWhenUsed/>
    <w:rsid w:val="00E37C0E"/>
    <w:pPr>
      <w:ind w:leftChars="2500" w:left="100"/>
    </w:pPr>
  </w:style>
  <w:style w:type="character" w:customStyle="1" w:styleId="Char1">
    <w:name w:val="日期 Char"/>
    <w:link w:val="a5"/>
    <w:uiPriority w:val="99"/>
    <w:semiHidden/>
    <w:rsid w:val="00E37C0E"/>
    <w:rPr>
      <w:kern w:val="2"/>
      <w:sz w:val="21"/>
      <w:szCs w:val="22"/>
    </w:rPr>
  </w:style>
  <w:style w:type="paragraph" w:styleId="a6">
    <w:name w:val="Balloon Text"/>
    <w:basedOn w:val="a"/>
    <w:link w:val="Char2"/>
    <w:uiPriority w:val="99"/>
    <w:semiHidden/>
    <w:unhideWhenUsed/>
    <w:rsid w:val="009C45B3"/>
    <w:rPr>
      <w:sz w:val="18"/>
      <w:szCs w:val="18"/>
    </w:rPr>
  </w:style>
  <w:style w:type="character" w:customStyle="1" w:styleId="Char2">
    <w:name w:val="批注框文本 Char"/>
    <w:link w:val="a6"/>
    <w:uiPriority w:val="99"/>
    <w:semiHidden/>
    <w:rsid w:val="009C45B3"/>
    <w:rPr>
      <w:kern w:val="2"/>
      <w:sz w:val="18"/>
      <w:szCs w:val="18"/>
    </w:rPr>
  </w:style>
  <w:style w:type="paragraph" w:styleId="a7">
    <w:name w:val="List Paragraph"/>
    <w:basedOn w:val="a"/>
    <w:uiPriority w:val="34"/>
    <w:qFormat/>
    <w:rsid w:val="00421C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92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26376;&#24230;&#25968;&#25454;%20(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zh-CN" altLang="en-US" b="1">
                <a:solidFill>
                  <a:sysClr val="windowText" lastClr="000000"/>
                </a:solidFill>
              </a:rPr>
              <a:t>全国工业生产者出厂价格环比涨跌幅和制造业</a:t>
            </a:r>
            <a:r>
              <a:rPr lang="en-US" altLang="zh-CN" b="1">
                <a:solidFill>
                  <a:sysClr val="windowText" lastClr="000000"/>
                </a:solidFill>
              </a:rPr>
              <a:t>PMI</a:t>
            </a:r>
            <a:r>
              <a:rPr lang="zh-CN" altLang="en-US" b="1">
                <a:solidFill>
                  <a:sysClr val="windowText" lastClr="000000"/>
                </a:solidFill>
              </a:rPr>
              <a:t>指数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zh-CN"/>
        </a:p>
      </c:txPr>
    </c:title>
    <c:autoTitleDeleted val="0"/>
    <c:plotArea>
      <c:layout/>
      <c:lineChart>
        <c:grouping val="stacked"/>
        <c:varyColors val="0"/>
        <c:ser>
          <c:idx val="0"/>
          <c:order val="0"/>
          <c:tx>
            <c:strRef>
              <c:f>Sheet1!$B$1</c:f>
              <c:strCache>
                <c:ptCount val="1"/>
                <c:pt idx="0">
                  <c:v>工业生产者出厂价格环比涨跌幅</c:v>
                </c:pt>
              </c:strCache>
            </c:strRef>
          </c:tx>
          <c:spPr>
            <a:ln w="28575" cap="rnd">
              <a:solidFill>
                <a:schemeClr val="accent1"/>
              </a:solidFill>
              <a:round/>
            </a:ln>
            <a:effectLst/>
          </c:spPr>
          <c:marker>
            <c:symbol val="square"/>
            <c:size val="6"/>
            <c:spPr>
              <a:solidFill>
                <a:schemeClr val="accent1"/>
              </a:solidFill>
              <a:ln w="9525">
                <a:solidFill>
                  <a:schemeClr val="accent1"/>
                </a:solidFill>
              </a:ln>
              <a:effectLst/>
            </c:spPr>
          </c:marker>
          <c:dLbls>
            <c:dLbl>
              <c:idx val="6"/>
              <c:layout>
                <c:manualLayout>
                  <c:x val="-5.6696341039726803E-2"/>
                  <c:y val="-1.9943113805335005E-3"/>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2018年6月</c:v>
                </c:pt>
                <c:pt idx="1">
                  <c:v>7月</c:v>
                </c:pt>
                <c:pt idx="2">
                  <c:v>8月</c:v>
                </c:pt>
                <c:pt idx="3">
                  <c:v>9月</c:v>
                </c:pt>
                <c:pt idx="4">
                  <c:v>10月</c:v>
                </c:pt>
                <c:pt idx="5">
                  <c:v>11月</c:v>
                </c:pt>
                <c:pt idx="6">
                  <c:v>12月</c:v>
                </c:pt>
                <c:pt idx="7">
                  <c:v>2019年1月</c:v>
                </c:pt>
                <c:pt idx="8">
                  <c:v>2月</c:v>
                </c:pt>
                <c:pt idx="9">
                  <c:v>3月</c:v>
                </c:pt>
                <c:pt idx="10">
                  <c:v>4月</c:v>
                </c:pt>
                <c:pt idx="11">
                  <c:v>5月</c:v>
                </c:pt>
                <c:pt idx="12">
                  <c:v>6月</c:v>
                </c:pt>
              </c:strCache>
            </c:strRef>
          </c:cat>
          <c:val>
            <c:numRef>
              <c:f>Sheet1!$B$2:$B$14</c:f>
              <c:numCache>
                <c:formatCode>0.0</c:formatCode>
                <c:ptCount val="13"/>
                <c:pt idx="0">
                  <c:v>0.29999999999999716</c:v>
                </c:pt>
                <c:pt idx="1">
                  <c:v>9.9999999999994316E-2</c:v>
                </c:pt>
                <c:pt idx="2">
                  <c:v>0.40000000000000568</c:v>
                </c:pt>
                <c:pt idx="3">
                  <c:v>0.59999999999999432</c:v>
                </c:pt>
                <c:pt idx="4">
                  <c:v>0.40000000000000568</c:v>
                </c:pt>
                <c:pt idx="5">
                  <c:v>-0.20000000000000284</c:v>
                </c:pt>
                <c:pt idx="6">
                  <c:v>-1</c:v>
                </c:pt>
                <c:pt idx="7">
                  <c:v>-0.59999999999999432</c:v>
                </c:pt>
                <c:pt idx="8">
                  <c:v>-9.9999999999994316E-2</c:v>
                </c:pt>
                <c:pt idx="9">
                  <c:v>9.9999999999994316E-2</c:v>
                </c:pt>
                <c:pt idx="10">
                  <c:v>0.29999999999999716</c:v>
                </c:pt>
                <c:pt idx="11">
                  <c:v>0.20000000000000284</c:v>
                </c:pt>
                <c:pt idx="12">
                  <c:v>-0.29999999999999716</c:v>
                </c:pt>
              </c:numCache>
            </c:numRef>
          </c:val>
          <c:smooth val="0"/>
        </c:ser>
        <c:dLbls>
          <c:showLegendKey val="0"/>
          <c:showVal val="0"/>
          <c:showCatName val="0"/>
          <c:showSerName val="0"/>
          <c:showPercent val="0"/>
          <c:showBubbleSize val="0"/>
        </c:dLbls>
        <c:marker val="1"/>
        <c:smooth val="0"/>
        <c:axId val="550085512"/>
        <c:axId val="550084728"/>
      </c:lineChart>
      <c:lineChart>
        <c:grouping val="stacked"/>
        <c:varyColors val="0"/>
        <c:ser>
          <c:idx val="1"/>
          <c:order val="1"/>
          <c:tx>
            <c:strRef>
              <c:f>Sheet1!$C$1</c:f>
              <c:strCache>
                <c:ptCount val="1"/>
                <c:pt idx="0">
                  <c:v>制造业PMI指数</c:v>
                </c:pt>
              </c:strCache>
            </c:strRef>
          </c:tx>
          <c:spPr>
            <a:ln w="28575" cap="rnd">
              <a:solidFill>
                <a:schemeClr val="accent2"/>
              </a:solidFill>
              <a:round/>
            </a:ln>
            <a:effectLst/>
          </c:spPr>
          <c:marker>
            <c:symbol val="circle"/>
            <c:size val="6"/>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mn-lt"/>
                    <a:ea typeface="+mn-ea"/>
                    <a:cs typeface="+mn-cs"/>
                  </a:defRPr>
                </a:pPr>
                <a:endParaRPr lang="zh-CN"/>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Sheet1!$A$2:$A$14</c:f>
              <c:strCache>
                <c:ptCount val="13"/>
                <c:pt idx="0">
                  <c:v>2018年6月</c:v>
                </c:pt>
                <c:pt idx="1">
                  <c:v>7月</c:v>
                </c:pt>
                <c:pt idx="2">
                  <c:v>8月</c:v>
                </c:pt>
                <c:pt idx="3">
                  <c:v>9月</c:v>
                </c:pt>
                <c:pt idx="4">
                  <c:v>10月</c:v>
                </c:pt>
                <c:pt idx="5">
                  <c:v>11月</c:v>
                </c:pt>
                <c:pt idx="6">
                  <c:v>12月</c:v>
                </c:pt>
                <c:pt idx="7">
                  <c:v>2019年1月</c:v>
                </c:pt>
                <c:pt idx="8">
                  <c:v>2月</c:v>
                </c:pt>
                <c:pt idx="9">
                  <c:v>3月</c:v>
                </c:pt>
                <c:pt idx="10">
                  <c:v>4月</c:v>
                </c:pt>
                <c:pt idx="11">
                  <c:v>5月</c:v>
                </c:pt>
                <c:pt idx="12">
                  <c:v>6月</c:v>
                </c:pt>
              </c:strCache>
            </c:strRef>
          </c:cat>
          <c:val>
            <c:numRef>
              <c:f>Sheet1!$C$2:$C$14</c:f>
              <c:numCache>
                <c:formatCode>0.0</c:formatCode>
                <c:ptCount val="13"/>
                <c:pt idx="0">
                  <c:v>51.5</c:v>
                </c:pt>
                <c:pt idx="1">
                  <c:v>51.2</c:v>
                </c:pt>
                <c:pt idx="2">
                  <c:v>51.3</c:v>
                </c:pt>
                <c:pt idx="3">
                  <c:v>50.8</c:v>
                </c:pt>
                <c:pt idx="4">
                  <c:v>50.2</c:v>
                </c:pt>
                <c:pt idx="5">
                  <c:v>50</c:v>
                </c:pt>
                <c:pt idx="6">
                  <c:v>49.4</c:v>
                </c:pt>
                <c:pt idx="7">
                  <c:v>49.5</c:v>
                </c:pt>
                <c:pt idx="8">
                  <c:v>49.2</c:v>
                </c:pt>
                <c:pt idx="9">
                  <c:v>50.5</c:v>
                </c:pt>
                <c:pt idx="10">
                  <c:v>50.1</c:v>
                </c:pt>
                <c:pt idx="11">
                  <c:v>49.4</c:v>
                </c:pt>
                <c:pt idx="12">
                  <c:v>49.4</c:v>
                </c:pt>
              </c:numCache>
            </c:numRef>
          </c:val>
          <c:smooth val="0"/>
        </c:ser>
        <c:dLbls>
          <c:showLegendKey val="0"/>
          <c:showVal val="0"/>
          <c:showCatName val="0"/>
          <c:showSerName val="0"/>
          <c:showPercent val="0"/>
          <c:showBubbleSize val="0"/>
        </c:dLbls>
        <c:marker val="1"/>
        <c:smooth val="0"/>
        <c:axId val="550086296"/>
        <c:axId val="550085904"/>
      </c:lineChart>
      <c:catAx>
        <c:axId val="55008551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crossAx val="550084728"/>
        <c:crosses val="autoZero"/>
        <c:auto val="1"/>
        <c:lblAlgn val="ctr"/>
        <c:lblOffset val="100"/>
        <c:noMultiLvlLbl val="0"/>
      </c:catAx>
      <c:valAx>
        <c:axId val="550084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a:t>
                </a:r>
                <a:r>
                  <a:rPr lang="zh-CN" altLang="en-US"/>
                  <a:t>）</a:t>
                </a:r>
              </a:p>
            </c:rich>
          </c:tx>
          <c:layout>
            <c:manualLayout>
              <c:xMode val="edge"/>
              <c:yMode val="edge"/>
              <c:x val="8.9785646689146348E-2"/>
              <c:y val="7.2706896768015519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crossAx val="550085512"/>
        <c:crosses val="autoZero"/>
        <c:crossBetween val="between"/>
        <c:majorUnit val="0.4"/>
      </c:valAx>
      <c:valAx>
        <c:axId val="550085904"/>
        <c:scaling>
          <c:orientation val="minMax"/>
          <c:max val="53"/>
          <c:min val="48"/>
        </c:scaling>
        <c:delete val="0"/>
        <c:axPos val="r"/>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zh-CN" altLang="en-US"/>
                  <a:t>（</a:t>
                </a:r>
                <a:r>
                  <a:rPr lang="en-US" altLang="zh-CN"/>
                  <a:t>%</a:t>
                </a:r>
                <a:r>
                  <a:rPr lang="zh-CN" altLang="en-US"/>
                  <a:t>）</a:t>
                </a:r>
              </a:p>
            </c:rich>
          </c:tx>
          <c:layout>
            <c:manualLayout>
              <c:xMode val="edge"/>
              <c:yMode val="edge"/>
              <c:x val="0.83079594630601161"/>
              <c:y val="6.7538397848967757E-2"/>
            </c:manualLayout>
          </c:layout>
          <c:overlay val="0"/>
          <c:spPr>
            <a:noFill/>
            <a:ln>
              <a:noFill/>
            </a:ln>
            <a:effectLst/>
          </c:spPr>
          <c:txPr>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crossAx val="550086296"/>
        <c:crosses val="max"/>
        <c:crossBetween val="between"/>
        <c:majorUnit val="1"/>
      </c:valAx>
      <c:catAx>
        <c:axId val="550086296"/>
        <c:scaling>
          <c:orientation val="minMax"/>
        </c:scaling>
        <c:delete val="1"/>
        <c:axPos val="b"/>
        <c:numFmt formatCode="General" sourceLinked="1"/>
        <c:majorTickMark val="out"/>
        <c:minorTickMark val="none"/>
        <c:tickLblPos val="nextTo"/>
        <c:crossAx val="5500859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showDLblsOverMax val="0"/>
  </c:chart>
  <c:spPr>
    <a:solidFill>
      <a:schemeClr val="bg1"/>
    </a:solidFill>
    <a:ln w="9525" cap="flat" cmpd="sng" algn="ctr">
      <a:no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4769F-1155-4ED3-820B-9A6045815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477</Words>
  <Characters>2725</Characters>
  <Application>Microsoft Office Word</Application>
  <DocSecurity>0</DocSecurity>
  <Lines>22</Lines>
  <Paragraphs>6</Paragraphs>
  <ScaleCrop>false</ScaleCrop>
  <Company>Lenovo</Company>
  <LinksUpToDate>false</LinksUpToDate>
  <CharactersWithSpaces>3196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gjc</dc:creator>
  <cp:keywords/>
  <cp:lastModifiedBy>ty</cp:lastModifiedBy>
  <cp:revision>11</cp:revision>
  <cp:lastPrinted>2019-07-24T09:01:00Z</cp:lastPrinted>
  <dcterms:created xsi:type="dcterms:W3CDTF">2019-07-22T03:38:00Z</dcterms:created>
  <dcterms:modified xsi:type="dcterms:W3CDTF">2019-07-24T09:02:00Z</dcterms:modified>
</cp:coreProperties>
</file>