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2881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</w:rPr>
        <w:t>湖南省统计局网站</w:t>
      </w:r>
      <w:r>
        <w:rPr>
          <w:rFonts w:hint="eastAsia"/>
          <w:lang w:eastAsia="zh-CN"/>
        </w:rPr>
        <w:t>技术</w:t>
      </w:r>
      <w:r>
        <w:rPr>
          <w:rFonts w:hint="eastAsia"/>
        </w:rPr>
        <w:t>服务</w:t>
      </w:r>
      <w:r>
        <w:rPr>
          <w:rFonts w:hint="eastAsia"/>
          <w:lang w:val="en-US" w:eastAsia="zh-CN"/>
        </w:rPr>
        <w:t>项目采购公告</w:t>
      </w:r>
    </w:p>
    <w:p w14:paraId="5F83ED06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 w14:paraId="03C95EC9">
      <w:pPr>
        <w:pStyle w:val="9"/>
        <w:bidi w:val="0"/>
        <w:rPr>
          <w:rFonts w:hint="default"/>
          <w:lang w:val="en-US"/>
        </w:rPr>
      </w:pPr>
      <w:r>
        <w:rPr>
          <w:rFonts w:hint="eastAsia"/>
          <w:lang w:val="en-US" w:eastAsia="zh-CN"/>
        </w:rPr>
        <w:t>湖南省统计局为保障本单位</w:t>
      </w:r>
      <w:r>
        <w:rPr>
          <w:rFonts w:hint="eastAsia"/>
        </w:rPr>
        <w:t>门户网站</w:t>
      </w:r>
      <w:r>
        <w:rPr>
          <w:rFonts w:hint="eastAsia"/>
          <w:lang w:val="en-US" w:eastAsia="zh-CN"/>
        </w:rPr>
        <w:t>及</w:t>
      </w:r>
      <w:r>
        <w:rPr>
          <w:rFonts w:hint="eastAsia"/>
        </w:rPr>
        <w:t>工作信息网站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以下简称</w:t>
      </w:r>
      <w:r>
        <w:rPr>
          <w:rFonts w:hint="eastAsia"/>
        </w:rPr>
        <w:t>“两网”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安全、稳定运行，拟采购</w:t>
      </w:r>
      <w:r>
        <w:rPr>
          <w:rFonts w:hint="eastAsia"/>
        </w:rPr>
        <w:t>网站</w:t>
      </w:r>
      <w:r>
        <w:rPr>
          <w:rFonts w:hint="eastAsia"/>
          <w:lang w:eastAsia="zh-CN"/>
        </w:rPr>
        <w:t>技术</w:t>
      </w:r>
      <w:r>
        <w:rPr>
          <w:rFonts w:hint="eastAsia"/>
        </w:rPr>
        <w:t>服务</w:t>
      </w:r>
      <w:r>
        <w:rPr>
          <w:rFonts w:hint="eastAsia"/>
          <w:lang w:val="en-US" w:eastAsia="zh-CN"/>
        </w:rPr>
        <w:t>项目，现采用发布公告方式，邀请符合资格条件的供应商提交证明材料参与询价采购。</w:t>
      </w:r>
    </w:p>
    <w:p w14:paraId="478F45D7">
      <w:pPr>
        <w:pStyle w:val="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一、项目概况</w:t>
      </w:r>
    </w:p>
    <w:p w14:paraId="3D8F276A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为“两网”提供基础设施保障、网站运行支撑、安全防护、应急保障及专项培训等服务，具体内容见附件。</w:t>
      </w:r>
    </w:p>
    <w:p w14:paraId="0D5AF481">
      <w:pPr>
        <w:pStyle w:val="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二、项目名称</w:t>
      </w:r>
    </w:p>
    <w:p w14:paraId="5BA7C656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</w:rPr>
        <w:t>湖南省统计局网站</w:t>
      </w:r>
      <w:r>
        <w:rPr>
          <w:rFonts w:hint="eastAsia"/>
          <w:lang w:eastAsia="zh-CN"/>
        </w:rPr>
        <w:t>技术</w:t>
      </w:r>
      <w:r>
        <w:rPr>
          <w:rFonts w:hint="eastAsia"/>
        </w:rPr>
        <w:t>服务</w:t>
      </w:r>
      <w:r>
        <w:rPr>
          <w:rFonts w:hint="eastAsia"/>
          <w:lang w:val="en-US" w:eastAsia="zh-CN"/>
        </w:rPr>
        <w:t>项目</w:t>
      </w:r>
    </w:p>
    <w:p w14:paraId="6695CA8E">
      <w:pPr>
        <w:pStyle w:val="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三、项目预算</w:t>
      </w:r>
    </w:p>
    <w:p w14:paraId="609BB591">
      <w:pPr>
        <w:pStyle w:val="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人民币12万元</w:t>
      </w:r>
    </w:p>
    <w:p w14:paraId="5F8D20B5">
      <w:pPr>
        <w:pStyle w:val="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四、供应商基本资格条件</w:t>
      </w:r>
    </w:p>
    <w:p w14:paraId="2E31A77C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符合《</w:t>
      </w:r>
      <w:r>
        <w:rPr>
          <w:rFonts w:hint="default"/>
          <w:lang w:val="en-US" w:eastAsia="zh-CN"/>
        </w:rPr>
        <w:t>中华人民共和国政府采购法</w:t>
      </w:r>
      <w:r>
        <w:rPr>
          <w:rFonts w:hint="eastAsia"/>
          <w:lang w:val="en-US" w:eastAsia="zh-CN"/>
        </w:rPr>
        <w:t>》第二十二条规定；</w:t>
      </w:r>
    </w:p>
    <w:p w14:paraId="2FC9AD04">
      <w:pPr>
        <w:pStyle w:val="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一）具有独立承担民事责任的能力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提供有效的营业执照；</w:t>
      </w:r>
    </w:p>
    <w:p w14:paraId="78281113">
      <w:pPr>
        <w:pStyle w:val="9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（二）具有良好的商业信誉和健全的财务会计制度；</w:t>
      </w:r>
    </w:p>
    <w:p w14:paraId="47E41F49">
      <w:pPr>
        <w:pStyle w:val="9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（三）具有履行合同所必需的设备和专业技术能力；</w:t>
      </w:r>
    </w:p>
    <w:p w14:paraId="61C88631">
      <w:pPr>
        <w:pStyle w:val="9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（四）有依法缴纳税收和社会保障资金的良好记录；</w:t>
      </w:r>
    </w:p>
    <w:p w14:paraId="315B76A5">
      <w:pPr>
        <w:pStyle w:val="9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（五）参加政府采购活动前三年内，在经营活动中没有重大违法记录；</w:t>
      </w:r>
    </w:p>
    <w:p w14:paraId="6A6A1AF8">
      <w:pPr>
        <w:pStyle w:val="9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（六）法律、行政法规规定的其他条件。</w:t>
      </w:r>
    </w:p>
    <w:p w14:paraId="68E9CDB5">
      <w:pPr>
        <w:pStyle w:val="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五、供应商必备资格条件</w:t>
      </w:r>
    </w:p>
    <w:p w14:paraId="68FF33FC">
      <w:pPr>
        <w:pStyle w:val="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（一）为保障平台稳定运行并实时满足网站图形设计、视频处理、AI应用、编程开发等需求，供应商需承诺提供一台工作机于现场运行使用，硬件配置达到一定性能标准（处理器为Intel i7及以上级别，显卡为NVIDIA GeForce RTX 4060TI 16GB及以上级别，内存不低于32GB，主硬盘不低于1TB NVME固态等）并出具承诺函；</w:t>
      </w:r>
    </w:p>
    <w:p w14:paraId="380E9708">
      <w:pPr>
        <w:pStyle w:val="9"/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（二）</w:t>
      </w:r>
      <w:r>
        <w:rPr>
          <w:rFonts w:hint="eastAsia"/>
          <w:lang w:val="en-US" w:eastAsia="zh-CN"/>
        </w:rPr>
        <w:t>提供湖南省统计局工作信息网管理平台软硬件系统厂商（包括但不限于服务器、操作系统、数据库系统、中间件、应用软件等）的原厂服务承诺函；</w:t>
      </w:r>
    </w:p>
    <w:p w14:paraId="1FE46CC1">
      <w:pPr>
        <w:pStyle w:val="9"/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（三）</w:t>
      </w:r>
      <w:r>
        <w:rPr>
          <w:rFonts w:hint="eastAsia"/>
          <w:lang w:val="en-US" w:eastAsia="zh-CN"/>
        </w:rPr>
        <w:t>供应商应符合四小时服务响应机制，承诺出现故障时，四小时内到达现场进行处理并出具承诺函。</w:t>
      </w:r>
    </w:p>
    <w:p w14:paraId="7C163948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（四）供应商承诺按时按质提供《湖南省统计局网站技术服务内容清单及报价》中所有服务内容并出具承诺函。</w:t>
      </w:r>
    </w:p>
    <w:p w14:paraId="2E283FE0">
      <w:pPr>
        <w:pStyle w:val="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六、参与方式</w:t>
      </w:r>
    </w:p>
    <w:p w14:paraId="73AA0B14">
      <w:pPr>
        <w:pStyle w:val="9"/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（一）</w:t>
      </w:r>
      <w:r>
        <w:rPr>
          <w:rFonts w:hint="eastAsia"/>
          <w:lang w:val="en-US" w:eastAsia="zh-CN"/>
        </w:rPr>
        <w:t>截止</w:t>
      </w:r>
      <w:r>
        <w:rPr>
          <w:rFonts w:hint="default"/>
          <w:lang w:val="en-US" w:eastAsia="zh-CN"/>
        </w:rPr>
        <w:t>时间：</w:t>
      </w:r>
      <w:r>
        <w:rPr>
          <w:rFonts w:hint="default"/>
          <w:highlight w:val="yellow"/>
          <w:lang w:val="en-US" w:eastAsia="zh-CN"/>
        </w:rPr>
        <w:t>2026年</w:t>
      </w:r>
      <w:r>
        <w:rPr>
          <w:rFonts w:hint="eastAsia"/>
          <w:highlight w:val="yellow"/>
          <w:lang w:val="en-US" w:eastAsia="zh-CN"/>
        </w:rPr>
        <w:t>4</w:t>
      </w:r>
      <w:r>
        <w:rPr>
          <w:rFonts w:hint="default"/>
          <w:highlight w:val="yellow"/>
          <w:lang w:val="en-US" w:eastAsia="zh-CN"/>
        </w:rPr>
        <w:t>月</w:t>
      </w:r>
      <w:r>
        <w:rPr>
          <w:rFonts w:hint="eastAsia"/>
          <w:highlight w:val="yellow"/>
          <w:lang w:val="en-US" w:eastAsia="zh-CN"/>
        </w:rPr>
        <w:t>3</w:t>
      </w:r>
      <w:r>
        <w:rPr>
          <w:rFonts w:hint="default"/>
          <w:highlight w:val="yellow"/>
          <w:lang w:val="en-US" w:eastAsia="zh-CN"/>
        </w:rPr>
        <w:t>日17:00</w:t>
      </w:r>
      <w:r>
        <w:rPr>
          <w:rFonts w:hint="eastAsia"/>
          <w:highlight w:val="yellow"/>
          <w:lang w:val="en-US" w:eastAsia="zh-CN"/>
        </w:rPr>
        <w:t>前</w:t>
      </w:r>
      <w:r>
        <w:rPr>
          <w:rFonts w:hint="default"/>
          <w:lang w:val="en-US" w:eastAsia="zh-CN"/>
        </w:rPr>
        <w:t>。</w:t>
      </w:r>
    </w:p>
    <w:p w14:paraId="14B6072C">
      <w:pPr>
        <w:pStyle w:val="9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（二）提交材料：</w:t>
      </w:r>
    </w:p>
    <w:p w14:paraId="30406A7F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供应商基本资格条件资料，包括但不限于企业法人营业执照副本（或者法人登记证书）复印件、询价响应声明（格式见附件2.1）、法定代表人身份证明（格式见附件2.2）并附法定代表人身份证明复印件、授权委托人需提供法人授权委托书原件（格式见附件2.3）等。（以上文件需加盖供应商公章）</w:t>
      </w:r>
    </w:p>
    <w:p w14:paraId="68A2F413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2、供应商必备资格条件资料，包括但不限于第五点“供应商必备资格条件”中明确的四个承诺函，承诺若无法履约承担有关法律后果和造成的全部经济损失。</w:t>
      </w:r>
    </w:p>
    <w:p w14:paraId="404592B1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3、单位报价。对照《湖南省统计局网站技术服务内容清单及报价》分项报工时和费用，并填写总价。</w:t>
      </w:r>
    </w:p>
    <w:p w14:paraId="63C838F8">
      <w:pPr>
        <w:pStyle w:val="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供应商应按照要求签署所有资料</w:t>
      </w:r>
      <w:r>
        <w:rPr>
          <w:rFonts w:hint="default"/>
          <w:lang w:val="en-US" w:eastAsia="zh-CN"/>
        </w:rPr>
        <w:t>并加盖公章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为增加评审小组对申请单位的了解，申请单位应附</w:t>
      </w:r>
      <w:r>
        <w:rPr>
          <w:rFonts w:hint="eastAsia"/>
          <w:lang w:val="en-US" w:eastAsia="zh-CN"/>
        </w:rPr>
        <w:t>自身</w:t>
      </w:r>
      <w:r>
        <w:rPr>
          <w:rFonts w:hint="default"/>
          <w:lang w:val="en-US" w:eastAsia="zh-CN"/>
        </w:rPr>
        <w:t>介绍</w:t>
      </w:r>
      <w:r>
        <w:rPr>
          <w:rFonts w:hint="eastAsia"/>
          <w:lang w:val="en-US" w:eastAsia="zh-CN"/>
        </w:rPr>
        <w:t>以及</w:t>
      </w:r>
      <w:r>
        <w:rPr>
          <w:rFonts w:hint="default"/>
          <w:lang w:val="en-US" w:eastAsia="zh-CN"/>
        </w:rPr>
        <w:t>其他可以佐证单位专业能力、资质、业绩等情况的材料。</w:t>
      </w:r>
    </w:p>
    <w:p w14:paraId="41B1A4AC">
      <w:pPr>
        <w:pStyle w:val="9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以上材料一式</w:t>
      </w:r>
      <w:r>
        <w:rPr>
          <w:rFonts w:hint="eastAsia"/>
          <w:lang w:val="en-US" w:eastAsia="zh-CN"/>
        </w:rPr>
        <w:t>两</w:t>
      </w:r>
      <w:r>
        <w:rPr>
          <w:rFonts w:hint="default"/>
          <w:lang w:val="en-US" w:eastAsia="zh-CN"/>
        </w:rPr>
        <w:t>份（</w:t>
      </w:r>
      <w:r>
        <w:rPr>
          <w:rFonts w:hint="eastAsia"/>
          <w:lang w:val="en-US" w:eastAsia="zh-CN"/>
        </w:rPr>
        <w:t>分为正本、副本，</w:t>
      </w:r>
      <w:r>
        <w:rPr>
          <w:rFonts w:hint="default"/>
          <w:lang w:val="en-US" w:eastAsia="zh-CN"/>
        </w:rPr>
        <w:t>用文件袋密封，在封口处盖章）通过现场递交或邮寄方式提交。</w:t>
      </w:r>
    </w:p>
    <w:p w14:paraId="59DF682C">
      <w:pPr>
        <w:pStyle w:val="9"/>
        <w:bidi w:val="0"/>
        <w:rPr>
          <w:rFonts w:hint="default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递交地点：湖南省长沙市芙蓉区五一大道351 号省政府机关二院六办公楼533办公室。</w:t>
      </w:r>
    </w:p>
    <w:p w14:paraId="71001894">
      <w:pPr>
        <w:pStyle w:val="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七、</w:t>
      </w:r>
      <w:r>
        <w:rPr>
          <w:rFonts w:hint="default"/>
          <w:lang w:val="en-US" w:eastAsia="zh-CN"/>
        </w:rPr>
        <w:t>组织评选</w:t>
      </w:r>
    </w:p>
    <w:p w14:paraId="3EE7F33F">
      <w:pPr>
        <w:pStyle w:val="9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至申请截止时间符合要求的申请单位不少于三家时，我局将组织评审小组，根据产品报价和相关资质等因素择优确定供应商。评选结果将在我局门户网站予以公示。</w:t>
      </w:r>
    </w:p>
    <w:p w14:paraId="05153269">
      <w:pPr>
        <w:pStyle w:val="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</w:t>
      </w:r>
      <w:r>
        <w:rPr>
          <w:rFonts w:hint="default"/>
          <w:lang w:val="en-US" w:eastAsia="zh-CN"/>
        </w:rPr>
        <w:t>、其他事项</w:t>
      </w:r>
    </w:p>
    <w:p w14:paraId="7ECDF0DA">
      <w:pPr>
        <w:pStyle w:val="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default"/>
          <w:lang w:val="en-US" w:eastAsia="zh-CN"/>
        </w:rPr>
        <w:t>供应商需对所提供的全部资料的真实性负责，如有虚假，将取消其资格。</w:t>
      </w:r>
    </w:p>
    <w:p w14:paraId="4EFFA943">
      <w:pPr>
        <w:pStyle w:val="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</w:t>
      </w:r>
      <w:r>
        <w:rPr>
          <w:rFonts w:hint="default"/>
          <w:lang w:val="en-US" w:eastAsia="zh-CN"/>
        </w:rPr>
        <w:t>本公告解释权归采购单位所有。</w:t>
      </w:r>
    </w:p>
    <w:p w14:paraId="47018EB9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服务清单等见附件，特此公告。</w:t>
      </w:r>
    </w:p>
    <w:p w14:paraId="5073347E">
      <w:pPr>
        <w:pStyle w:val="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九、联系方式</w:t>
      </w:r>
    </w:p>
    <w:p w14:paraId="537B87C2">
      <w:pPr>
        <w:pStyle w:val="9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联系人：</w:t>
      </w:r>
      <w:r>
        <w:rPr>
          <w:rFonts w:hint="eastAsia"/>
          <w:lang w:val="en-US" w:eastAsia="zh-CN"/>
        </w:rPr>
        <w:t>左华文</w:t>
      </w:r>
      <w:r>
        <w:rPr>
          <w:rFonts w:hint="default"/>
          <w:lang w:val="en-US" w:eastAsia="zh-CN"/>
        </w:rPr>
        <w:t>     联系电话：0731-8221</w:t>
      </w:r>
      <w:r>
        <w:rPr>
          <w:rFonts w:hint="eastAsia"/>
          <w:lang w:val="en-US" w:eastAsia="zh-CN"/>
        </w:rPr>
        <w:t>0540</w:t>
      </w:r>
    </w:p>
    <w:p w14:paraId="7C3472FC">
      <w:pPr>
        <w:pStyle w:val="9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通信地址：湖南省长沙市芙蓉区五一大道351 号省政府机关二院六办公楼</w:t>
      </w:r>
      <w:r>
        <w:rPr>
          <w:rFonts w:hint="eastAsia"/>
          <w:lang w:val="en-US" w:eastAsia="zh-CN"/>
        </w:rPr>
        <w:t>533</w:t>
      </w:r>
      <w:r>
        <w:rPr>
          <w:rFonts w:hint="default"/>
          <w:lang w:val="en-US" w:eastAsia="zh-CN"/>
        </w:rPr>
        <w:t>办公室（邮编：410011）</w:t>
      </w:r>
    </w:p>
    <w:p w14:paraId="1B91C954">
      <w:pPr>
        <w:pStyle w:val="9"/>
        <w:bidi w:val="0"/>
        <w:rPr>
          <w:rFonts w:hint="eastAsia"/>
          <w:lang w:val="en-US" w:eastAsia="zh-CN"/>
        </w:rPr>
      </w:pPr>
    </w:p>
    <w:p w14:paraId="463168C5">
      <w:pPr>
        <w:pStyle w:val="9"/>
        <w:bidi w:val="0"/>
        <w:rPr>
          <w:rFonts w:hint="eastAsia"/>
          <w:lang w:val="en-US" w:eastAsia="zh-CN"/>
        </w:rPr>
      </w:pPr>
    </w:p>
    <w:p w14:paraId="573A1494">
      <w:pPr>
        <w:pStyle w:val="9"/>
        <w:bidi w:val="0"/>
        <w:rPr>
          <w:rFonts w:hint="eastAsia"/>
          <w:lang w:val="en-US" w:eastAsia="zh-CN"/>
        </w:rPr>
      </w:pPr>
    </w:p>
    <w:p w14:paraId="79A766F2">
      <w:pPr>
        <w:pStyle w:val="9"/>
        <w:wordWrap w:val="0"/>
        <w:bidi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湖南省统计局  </w:t>
      </w:r>
    </w:p>
    <w:p w14:paraId="469ACC5F">
      <w:pPr>
        <w:pStyle w:val="9"/>
        <w:bidi w:val="0"/>
        <w:jc w:val="righ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2026年3月31</w:t>
      </w:r>
      <w:bookmarkStart w:id="0" w:name="_GoBack"/>
      <w:bookmarkEnd w:id="0"/>
      <w:r>
        <w:rPr>
          <w:rFonts w:hint="eastAsia"/>
          <w:lang w:val="en-US" w:eastAsia="zh-CN"/>
        </w:rPr>
        <w:t>日</w:t>
      </w:r>
    </w:p>
    <w:p w14:paraId="5A8F890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附件1：</w:t>
      </w:r>
    </w:p>
    <w:p w14:paraId="348D9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湖南省统计局网站技术服务内容清单及报价</w:t>
      </w:r>
    </w:p>
    <w:tbl>
      <w:tblPr>
        <w:tblStyle w:val="5"/>
        <w:tblW w:w="5665" w:type="pct"/>
        <w:tblInd w:w="-1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843"/>
        <w:gridCol w:w="2688"/>
        <w:gridCol w:w="2186"/>
        <w:gridCol w:w="1340"/>
        <w:gridCol w:w="1680"/>
      </w:tblGrid>
      <w:tr w14:paraId="57B1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A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服务类别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F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F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8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服务标准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D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服务工作量（人天）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0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费用</w:t>
            </w:r>
          </w:p>
        </w:tc>
      </w:tr>
      <w:tr w14:paraId="01C0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0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基础设施保障服务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2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服务器巡检服务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E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为保障统计信息系统稳定运行，对服务器核心指标（CPU、内存占用率、磁盘剩余空间、网卡带宽利用率等）进行全面检查，建立巡检记录；发现运行异常立即响应，快速定位并解决问题，确保系统持续可用。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9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1.巡检频率：每月至少1次全面巡检；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2.响应时间：发现异常30分钟内响应；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3.故障解决：一般故障30分钟内，重大故障30分钟内上报、4小时内解决；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4.报告提交：每月提交1次巡检记录。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E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6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A33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1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6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系统安全加固服务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C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为提升系统安全防护能力，根据软硬件厂家安全补丁发布情况，及时完成系统安全补丁、功能补丁、漏洞补丁的测试与安装。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9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1.补丁监测：7×24小时关注补丁发布情况；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2.补丁更新：重要安全补丁24小时内测试安装。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1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2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E51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F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D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服务器资源优化服务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2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根据统计业务发展需求，提供专业的资源扩容或精简建议，并协助实施调整，确保资源配置与业务需求精准匹配，提升资源利用效率。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D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1.实施时限：资源调整需求确认后5个工作日内完成；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2.效果验证：调整后72小时内进行稳定性验证。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A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B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662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E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F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系统迁移部署服务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B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根据统计业务发展需求，制定科学的服务器迁移方案，完成服务器及关联应用系统的迁移部署工作，在迁移过程中做好数据备份和系统测试，确保迁移前后系统功能一致、数据完整无误。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E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1.方案制定：迁移需求确认后3个工作日内提供方案；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2.数据保障：迁移前双重备份确保数据安全；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3.测试验证：迁移后全面测试确保功能正常。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6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E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FF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8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D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应用系统监控服务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1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对操作系统、数据库、中间件等关键组件运行状态进行实时巡查，建立运行状态台账，发现异常情况及时启动修复程序，确保应用系统稳定运行。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0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1.巡检频率：每月至少1次全面巡检；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2.响应时间：发现异常30分钟内响应；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3.故障解决：一般故障30分钟内，重大故障30分钟内上报、4小时内解决；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4.报告提交：每月提交1次巡检记录。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8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0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8E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C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0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系统日志分析服务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A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监测应用系统运行日志（含错误码、警告信息等），通过专业工具进行日志分析，识别潜在运行风险并提出针对性优化建议，防范系统故障发生。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8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1.分析频率：每月至少1次全面日志分析；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2.风险预警：在发现潜在风险后24小时内提交预警。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4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B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07A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D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应用性能优化服务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3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针对应用系统启动慢、页面加载慢、访问卡顿等性能问题开展专业测试，分析性能瓶颈，制定优化方案并协助实施配置优化，提升系统运行效率和用户体验。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4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1.问题定位：性能问题反馈后2个工作日内完成定位；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2.优化实施：优化方案确认后3个工作日内完成。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D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F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DF6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B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8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核心功能保障服务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F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对平台核心功能模块（信息采编、用户管理、检索系统、图片库等）定期开展功能测试和性能调优，发现功能异常及时修复，确保核心业务功能正常运行。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9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1.测试频率：每月1次核心功能测试；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2.故障修复：功能异常24小时内修复；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3.功能验证：修复后全面测试确保功能正常。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0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5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345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EFE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网站运行支撑服务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B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网站界面优化服务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B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为提升公众访问体验和信息获取效率，根据统计业务需求和用户反馈，提供网站页面布局优化、栏目结构重构、信息展示方式改进等服务，确保网站界面友好、信息层级清晰、操作便捷。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1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1.需求响应：界面优化需求3个工作日内反馈方案；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2.实施时限：方案确认后5个工作日内完成优化。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0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F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6BC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DCA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4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网站问题咨询服务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5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在工作日提供在线响应服务，及时解答各单位在信息采编、内容发布、模板调整、账号权限设置等方面的咨询，提供专业解决方案，协助解决操作难题。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3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1.响应时间：工作日咨询1小时内响应；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2.解决时限：一般问题24小时内解决；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3.咨询记录：建立咨询台账。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0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E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0C1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08B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6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专题专栏建设服务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A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根据统计宣传工作需求，提供4个专题（内外网各两个）专栏策划、设计、制作和维护服务，包括栏目结构设计、页面制作等，确保专题专栏内容丰富、特色鲜明。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8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1.建设周期：专题需求确认后5个工作日内完成。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3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6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023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992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F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网站监测服务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A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保障统计信息发布质量，依托湖南省统一监测平台，通过“系统自动扫描+人工精准复查”双重模式，对网站内容准确性（错别字）、链接有效性（错链）、信息时效性等进行全面监测，发现问题及时反馈并协助整改，确保发布信息准确可靠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A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1.监测频率：24小时自动扫描，每个工作日人工复查；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2.问题反馈：发现问题24小时内反馈；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3.整改协助：跟踪整改情况直至问题解决。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1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2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D2B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521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5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网站指标自查服务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6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对照国家和省级相关文件要求，定期围绕信息公开完整性、互动交流便捷性、功能设计合理性等关键指标开展全面自查，形成详细自查报告，提出改进建议，协助提升网站建设水平。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8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1.自查周期：每月1次全面自查；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2.报告提交：自查完成后5个工作日内提交报告；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3.改进跟踪：协助落实报告中的改进建议。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1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D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A45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6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安全防护服务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6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安全风险巡检服务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6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为保障统计数据和系统安全，定期对系统文件日志、后台管理账号进行安全检查，及时发现并处理异常文件，对存在安全风险的弱口令账号进行禁用或提醒修改，构建安全防护屏障。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D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1.巡检频率：每月1次安全巡检；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2.风险处理：发现风险立即处理，24小时内完成；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3.巡检报告：每月提交1次安全巡检记录。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D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9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AE9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7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2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数据安全备份服务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A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为保障统计数据安全，提供平台数据全方位备份服务，包括文件系统层备份、数据库层备份与应用系统备份，建立备份数据管理机制，定期进行备份恢复测试，确保数据可恢复。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A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1.备份频率：重要数据每日备份；每月核查执行结果；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2.备份保存：备份数据保存期不少于6个月。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C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F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DF0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应急保障服务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4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特殊时期值班保障服务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9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在法定节假日、重大会议活动等关键时期，提供7×24小时专业技术人员远程值班服务；日常工作时间实行“5×8小时网络在线实时响应+7×24小时电话应急支持”服务机制，确保各类突发情况及时处理。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B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1.响应时间：值班期间15分钟内响应；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2.记录管理：建立值班台账，详细记录处理情况。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2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F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C8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7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6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故障应急处置服务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4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建立规范的故障应急处置流程，对发现的系统故障立即启动响应程序，一般故障30分钟内响应解决；重大故障30分钟内上报相关领导，4小时内恢复系统基本功能，确保故障影响最小化。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2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1.一般故障：30分钟内响应，4小时内解决；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2.重大故障：30分钟内上报，4小时内恢复基本功能。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2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F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07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7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专项培训服务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A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技术培训服务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C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提供服务器、数据库、中间件、应用系统相关操作维护、日常使用、安全规范等相关专项培训，具体培训内容可与用户协商后确定。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0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1.培训方式：远程培训、现场培训；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2.培训支撑：提供培训讲师，演示文稿等培训资料。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B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C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2E9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1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服务支撑保障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F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专业团队支撑服务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E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配备不少于5人的专职运维服务团队，团队成员包括技术工程师、内容监测专员、网页设计师、前端工程师等专业人员，确保各项运维服务专业、高效开展。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2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1.人员构成：不少于5人，含技术工程师、设计师等关键岗位；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2.稳定性：核心团队成员在服务期内保持稳定。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F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6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3F9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F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8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服务报告制度服务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3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定期生成服务总结和分析报告，为工作优化提供数据支撑。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9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1.报告周期：每月提供1次工作报告。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A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6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8579B31">
      <w:pP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br w:type="page"/>
      </w:r>
    </w:p>
    <w:p w14:paraId="1739D6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附件2：</w:t>
      </w:r>
    </w:p>
    <w:p w14:paraId="75ED3F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24"/>
          <w:szCs w:val="24"/>
          <w:lang w:val="en-US" w:eastAsia="zh-CN"/>
        </w:rPr>
        <w:t>一、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24"/>
          <w:szCs w:val="24"/>
        </w:rPr>
        <w:t>询价响应声明</w:t>
      </w:r>
    </w:p>
    <w:p w14:paraId="48812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</w:p>
    <w:p w14:paraId="6FD29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致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u w:val="single"/>
          <w:lang w:eastAsia="zh-CN"/>
        </w:rPr>
        <w:t>湖南省统计局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：</w:t>
      </w:r>
    </w:p>
    <w:p w14:paraId="71C3AC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我方已认真阅读并全面理解你单位发布的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eastAsia="zh-CN"/>
        </w:rPr>
        <w:t>统计产品编印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询价采购公告（以下简称“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eastAsia="zh-CN"/>
        </w:rPr>
        <w:t>采购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公告”）之全部内容。在此，我方郑重声明并承诺如下：</w:t>
      </w:r>
    </w:p>
    <w:p w14:paraId="1CA89A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一、我方自愿参与本次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eastAsia="zh-CN"/>
        </w:rPr>
        <w:t>询价采购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，无保留地接受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eastAsia="zh-CN"/>
        </w:rPr>
        <w:t>采购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公告所载全部条款、条件及要求，且不存在任何异议。</w:t>
      </w:r>
    </w:p>
    <w:p w14:paraId="14EEFE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二、随本声明提交的响应文件（包括申请书及相关资料，一式三份）中的所有数据、信息和材料均真实、准确、完整。如存在虚假、不实或误导性内容，我方愿依法承担相应的法律责任。</w:t>
      </w:r>
    </w:p>
    <w:p w14:paraId="11F2DA2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三、我方同意，应你单位要求，及时提供与本次询价采购相关的任何数据、情况说明、技术资料以及其他必要的证明文件，以证实我方在本响应文件中所作各项承诺。</w:t>
      </w:r>
    </w:p>
    <w:p w14:paraId="5A0F07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四、我方承诺在本次采购活动中，将严格遵守《中华人民共和国民法典》《中华人民共和国政府采购法》及其实施条例等国家有关法律法规及政府采购政策，秉持诚实信用原则，切实履行采购文件中约定的各项责任与义务。</w:t>
      </w:r>
    </w:p>
    <w:p w14:paraId="14F948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五、我方确认，如在参与本次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eastAsia="zh-CN"/>
        </w:rPr>
        <w:t>采购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过程中出现任何违反法律法规或采购文件规定的行为，我方自愿接受依据相关规定所给予的处罚或处理措施。</w:t>
      </w:r>
    </w:p>
    <w:p w14:paraId="03594DB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以上承诺具有法律约束力。</w:t>
      </w:r>
    </w:p>
    <w:p w14:paraId="73F448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</w:p>
    <w:p w14:paraId="2A8A37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</w:p>
    <w:p w14:paraId="01910C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val="en-US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val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响应人名称：________________（加盖单位公章）</w:t>
      </w:r>
    </w:p>
    <w:p w14:paraId="557A18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val="en-US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val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法定代表人（或授权代表）签字：_____________</w:t>
      </w:r>
    </w:p>
    <w:p w14:paraId="51F35F9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80" w:firstLineChars="1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日期：________年____月____日</w:t>
      </w:r>
    </w:p>
    <w:p w14:paraId="13D916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br w:type="page"/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val="en-US" w:eastAsia="zh-CN"/>
        </w:rPr>
        <w:t>二、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24"/>
          <w:szCs w:val="24"/>
        </w:rPr>
        <w:t>法定代表人身份证明</w:t>
      </w:r>
    </w:p>
    <w:p w14:paraId="2D9F91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</w:rPr>
      </w:pPr>
    </w:p>
    <w:p w14:paraId="6CDB1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</w:rPr>
        <w:t>供应商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</w:rPr>
        <w:t>名称：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  <w:u w:val="single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</w:rPr>
        <w:t xml:space="preserve"> </w:t>
      </w:r>
    </w:p>
    <w:p w14:paraId="211D9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  <w:lang w:eastAsia="zh-CN"/>
        </w:rPr>
        <w:t>社会信用代码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</w:rPr>
        <w:t>：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  <w:u w:val="single"/>
        </w:rPr>
        <w:t xml:space="preserve">                  </w:t>
      </w:r>
    </w:p>
    <w:p w14:paraId="4978D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</w:rPr>
        <w:t>注册地址：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  <w:u w:val="single"/>
        </w:rPr>
        <w:t xml:space="preserve">                                    </w:t>
      </w:r>
    </w:p>
    <w:p w14:paraId="7D84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</w:rPr>
        <w:t xml:space="preserve">成立时间： 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</w:rPr>
        <w:t xml:space="preserve">年 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</w:rPr>
        <w:t>月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</w:rPr>
        <w:t xml:space="preserve"> 日</w:t>
      </w:r>
    </w:p>
    <w:p w14:paraId="1617C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  <w:u w:val="single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</w:rPr>
        <w:t>经营期限：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  <w:u w:val="single"/>
        </w:rPr>
        <w:t xml:space="preserve">                  </w:t>
      </w:r>
    </w:p>
    <w:p w14:paraId="21BF9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  <w:u w:val="single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</w:rPr>
        <w:t>经营范围：主营：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  <w:u w:val="single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</w:rPr>
        <w:t xml:space="preserve"> ；兼营：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  <w:u w:val="single"/>
        </w:rPr>
        <w:t xml:space="preserve">              </w:t>
      </w:r>
    </w:p>
    <w:p w14:paraId="650AC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</w:rPr>
        <w:t>姓名：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</w:rPr>
        <w:t xml:space="preserve"> 性别：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</w:rPr>
        <w:t xml:space="preserve"> 年龄：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</w:rPr>
        <w:t xml:space="preserve"> 系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</w:rPr>
        <w:t>（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</w:rPr>
        <w:t>供应商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</w:rPr>
        <w:t>名称）的法定代表人。</w:t>
      </w:r>
    </w:p>
    <w:p w14:paraId="0422B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4"/>
          <w:szCs w:val="24"/>
        </w:rPr>
        <w:t>特此证明。</w:t>
      </w:r>
    </w:p>
    <w:p w14:paraId="0E718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</w:rPr>
        <w:t>附：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</w:rPr>
        <w:t>法定代表人身份证复印件</w:t>
      </w:r>
    </w:p>
    <w:p w14:paraId="4CE01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营业执照副本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或者法人登记证书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复印件</w:t>
      </w:r>
    </w:p>
    <w:p w14:paraId="12A6ED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</w:rPr>
      </w:pPr>
    </w:p>
    <w:p w14:paraId="613D1A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</w:rPr>
      </w:pPr>
    </w:p>
    <w:p w14:paraId="608916D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</w:rPr>
      </w:pPr>
    </w:p>
    <w:p w14:paraId="757DD59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</w:rPr>
      </w:pPr>
    </w:p>
    <w:p w14:paraId="1412A70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</w:rPr>
      </w:pPr>
    </w:p>
    <w:p w14:paraId="679BD6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</w:rPr>
        <w:t>供应商名称（盖单位章）：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</w:rPr>
        <w:t xml:space="preserve">  </w:t>
      </w:r>
    </w:p>
    <w:p w14:paraId="2ADDAD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</w:rPr>
        <w:t>日期：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</w:rPr>
        <w:t>年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</w:rPr>
        <w:t>月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</w:rPr>
        <w:t>日</w:t>
      </w:r>
    </w:p>
    <w:p w14:paraId="5A876A19">
      <w:pPr>
        <w:spacing w:line="360" w:lineRule="auto"/>
        <w:jc w:val="right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</w:p>
    <w:p w14:paraId="342538C2">
      <w:pPr>
        <w:adjustRightInd w:val="0"/>
        <w:snapToGrid w:val="0"/>
        <w:spacing w:before="50" w:line="360" w:lineRule="auto"/>
        <w:jc w:val="center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</w:p>
    <w:p w14:paraId="0747B5D7">
      <w:pPr>
        <w:adjustRightInd w:val="0"/>
        <w:snapToGrid w:val="0"/>
        <w:spacing w:before="50" w:line="360" w:lineRule="auto"/>
        <w:jc w:val="center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</w:p>
    <w:p w14:paraId="4E9FB91D">
      <w:pPr>
        <w:adjustRightInd w:val="0"/>
        <w:snapToGrid w:val="0"/>
        <w:spacing w:before="50" w:line="360" w:lineRule="auto"/>
        <w:jc w:val="both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</w:p>
    <w:p w14:paraId="5B1D4A23">
      <w:pPr>
        <w:numPr>
          <w:ilvl w:val="0"/>
          <w:numId w:val="2"/>
        </w:numPr>
        <w:adjustRightInd w:val="0"/>
        <w:snapToGrid w:val="0"/>
        <w:spacing w:before="50" w:line="360" w:lineRule="auto"/>
        <w:jc w:val="center"/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24"/>
          <w:szCs w:val="24"/>
        </w:rPr>
        <w:t>法定代表人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24"/>
          <w:szCs w:val="24"/>
          <w:lang w:val="en-US" w:eastAsia="zh-CN"/>
        </w:rPr>
        <w:t>授权委托书</w:t>
      </w:r>
    </w:p>
    <w:p w14:paraId="0E4C6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  <w:t>（委托代理人作为签字代表的提供并附法定代表人身份证明）</w:t>
      </w:r>
    </w:p>
    <w:p w14:paraId="55C79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</w:pPr>
    </w:p>
    <w:p w14:paraId="1A6A0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  <w:t>本人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  <w:t>（姓名、职务）系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  <w:t xml:space="preserve"> （供应商名称）的法定代表人，现授权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  <w:t>（姓名、职务）为我方代理人。代理人根据授权，以我方名义签署、澄清、说明、补正、递交、撤回、修改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  <w:t>（项目名称）（政府采购编号：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  <w:t>）投标文件、签订合同和询问、质疑、投诉等有关事宜，其法律后果由我方承担。</w:t>
      </w:r>
    </w:p>
    <w:p w14:paraId="30A4D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  <w:t>委托期限：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  <w:t>。                                    。</w:t>
      </w:r>
    </w:p>
    <w:p w14:paraId="61A03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  <w:t>代理人无转委托权。</w:t>
      </w:r>
    </w:p>
    <w:p w14:paraId="6DBE6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  <w:t>本授权书于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  <w:t>日签字生效，特此声明。</w:t>
      </w:r>
    </w:p>
    <w:p w14:paraId="12F6554C">
      <w:pPr>
        <w:pStyle w:val="11"/>
        <w:adjustRightInd w:val="0"/>
        <w:snapToGrid w:val="0"/>
        <w:spacing w:line="360" w:lineRule="auto"/>
        <w:ind w:firstLine="480" w:firstLineChars="200"/>
        <w:rPr>
          <w:rStyle w:val="6"/>
          <w:rFonts w:ascii="宋体" w:hAnsi="宋体" w:eastAsia="宋体" w:cs="Times New Roman"/>
          <w:szCs w:val="21"/>
          <w:lang w:val="en-US" w:eastAsia="zh-CN" w:bidi="ar-SA"/>
        </w:rPr>
      </w:pP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8"/>
      </w:tblGrid>
      <w:tr w14:paraId="6FBB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2F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Style w:val="6"/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4"/>
                <w:szCs w:val="24"/>
                <w:lang w:val="en-US" w:eastAsia="zh-CN"/>
              </w:rPr>
              <w:t>委托代理人身份证复印件</w:t>
            </w:r>
          </w:p>
        </w:tc>
      </w:tr>
    </w:tbl>
    <w:p w14:paraId="67AEC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  <w:t>附：法定代表人身份证明</w:t>
      </w:r>
    </w:p>
    <w:p w14:paraId="0BE6171C">
      <w:pPr>
        <w:pStyle w:val="11"/>
        <w:adjustRightInd w:val="0"/>
        <w:snapToGrid w:val="0"/>
        <w:spacing w:line="360" w:lineRule="auto"/>
        <w:ind w:firstLine="480" w:firstLineChars="200"/>
        <w:rPr>
          <w:rStyle w:val="6"/>
          <w:rFonts w:ascii="宋体" w:hAnsi="宋体" w:eastAsia="宋体" w:cs="Times New Roman"/>
          <w:szCs w:val="21"/>
          <w:lang w:val="en-US" w:eastAsia="zh-CN" w:bidi="ar-SA"/>
        </w:rPr>
      </w:pPr>
    </w:p>
    <w:p w14:paraId="10A4C0DD">
      <w:pPr>
        <w:pStyle w:val="11"/>
        <w:adjustRightInd w:val="0"/>
        <w:snapToGrid w:val="0"/>
        <w:spacing w:line="360" w:lineRule="auto"/>
        <w:ind w:firstLine="480" w:firstLineChars="200"/>
        <w:rPr>
          <w:rStyle w:val="6"/>
          <w:rFonts w:ascii="宋体" w:hAnsi="宋体" w:eastAsia="宋体" w:cs="Times New Roman"/>
          <w:szCs w:val="21"/>
          <w:lang w:val="en-US" w:eastAsia="zh-CN" w:bidi="ar-SA"/>
        </w:rPr>
      </w:pPr>
    </w:p>
    <w:p w14:paraId="25EB0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  <w:t>供应商名称（盖单位章）：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</w:rPr>
        <w:t xml:space="preserve">  </w:t>
      </w:r>
    </w:p>
    <w:p w14:paraId="692CB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  <w:t>法定代表人（签字）：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</w:rPr>
        <w:t xml:space="preserve"> </w:t>
      </w:r>
    </w:p>
    <w:p w14:paraId="63939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  <w:t>委托代理人（签字）：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</w:rPr>
        <w:t xml:space="preserve">  </w:t>
      </w:r>
    </w:p>
    <w:p w14:paraId="60CB7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  <w:t>日期：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</w:rPr>
        <w:t>年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</w:rPr>
        <w:t>月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</w:rPr>
        <w:t>日</w:t>
      </w:r>
    </w:p>
    <w:p w14:paraId="08DD1237">
      <w:pPr>
        <w:adjustRightInd w:val="0"/>
        <w:snapToGrid w:val="0"/>
        <w:spacing w:before="50" w:line="360" w:lineRule="auto"/>
        <w:jc w:val="center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br w:type="page"/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24"/>
          <w:szCs w:val="24"/>
        </w:rPr>
        <w:t>报价一览表及报价文件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635"/>
        <w:gridCol w:w="6074"/>
      </w:tblGrid>
      <w:tr w14:paraId="28BD1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77" w:type="pct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F79F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59" w:type="pc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6D5B5B">
            <w:pPr>
              <w:ind w:left="-88" w:leftChars="-42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563" w:type="pc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ABDC7B2">
            <w:pPr>
              <w:widowControl/>
              <w:ind w:left="-88" w:leftChars="-42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0E5A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477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B84435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2847E9">
            <w:pPr>
              <w:adjustRightInd w:val="0"/>
              <w:snapToGrid w:val="0"/>
              <w:ind w:left="-88" w:leftChars="-42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总报价人民币</w:t>
            </w:r>
          </w:p>
        </w:tc>
        <w:tc>
          <w:tcPr>
            <w:tcW w:w="3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82883D4">
            <w:pPr>
              <w:adjustRightInd w:val="0"/>
              <w:snapToGrid w:val="0"/>
              <w:ind w:left="-88" w:leftChars="-42" w:firstLine="120" w:firstLineChars="50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大写：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元人民币整</w:t>
            </w:r>
          </w:p>
          <w:p w14:paraId="254171BA">
            <w:pPr>
              <w:adjustRightInd w:val="0"/>
              <w:snapToGrid w:val="0"/>
              <w:ind w:left="-88" w:leftChars="-42" w:firstLine="120" w:firstLineChars="50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小写：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元人民币整</w:t>
            </w:r>
          </w:p>
        </w:tc>
      </w:tr>
      <w:tr w14:paraId="4441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77" w:type="pct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4D3B2F3C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9" w:type="pct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3CBC2AFA">
            <w:pPr>
              <w:adjustRightInd w:val="0"/>
              <w:snapToGrid w:val="0"/>
              <w:ind w:left="-88" w:leftChars="-42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联系人</w:t>
            </w:r>
          </w:p>
          <w:p w14:paraId="4EA37103">
            <w:pPr>
              <w:adjustRightInd w:val="0"/>
              <w:snapToGrid w:val="0"/>
              <w:ind w:left="-88" w:leftChars="-42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及联系方式</w:t>
            </w:r>
          </w:p>
        </w:tc>
        <w:tc>
          <w:tcPr>
            <w:tcW w:w="3563" w:type="pct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D79AD0E">
            <w:pPr>
              <w:adjustRightInd w:val="0"/>
              <w:snapToGrid w:val="0"/>
              <w:ind w:left="-88" w:leftChars="-42" w:firstLine="120" w:firstLineChars="50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联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系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人：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</w:p>
          <w:p w14:paraId="037387E9">
            <w:pPr>
              <w:adjustRightInd w:val="0"/>
              <w:snapToGrid w:val="0"/>
              <w:ind w:left="-88" w:leftChars="-42" w:firstLine="120" w:firstLineChars="50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联系方式：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469F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77" w:type="pct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4A2AE488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59" w:type="pct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76FCBBDD">
            <w:pPr>
              <w:adjustRightInd w:val="0"/>
              <w:snapToGrid w:val="0"/>
              <w:ind w:left="-88" w:leftChars="-42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备  注</w:t>
            </w:r>
          </w:p>
        </w:tc>
        <w:tc>
          <w:tcPr>
            <w:tcW w:w="3563" w:type="pct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272BEEB8">
            <w:pPr>
              <w:adjustRightInd w:val="0"/>
              <w:snapToGrid w:val="0"/>
              <w:ind w:left="-88" w:leftChars="-42" w:firstLine="120" w:firstLineChars="50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其它事项说明。具体报价文件附后。</w:t>
            </w:r>
          </w:p>
        </w:tc>
      </w:tr>
    </w:tbl>
    <w:p w14:paraId="7111D768">
      <w:pPr>
        <w:spacing w:line="360" w:lineRule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</w:p>
    <w:p w14:paraId="57B4F468">
      <w:pPr>
        <w:spacing w:line="360" w:lineRule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</w:p>
    <w:p w14:paraId="4D63EC42">
      <w:pPr>
        <w:spacing w:line="360" w:lineRule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</w:p>
    <w:p w14:paraId="43CF8236">
      <w:pPr>
        <w:spacing w:line="360" w:lineRule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</w:p>
    <w:p w14:paraId="4BF4CD84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供应商（盖单位章）：</w:t>
      </w:r>
    </w:p>
    <w:p w14:paraId="5ECDF6FE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法定代表人（或授权代表）签字：</w:t>
      </w:r>
    </w:p>
    <w:p w14:paraId="46D899A6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val="en-US" w:eastAsia="zh-CN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日期：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年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月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日</w:t>
      </w:r>
    </w:p>
    <w:p w14:paraId="44F9ECCD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val="en-US" w:eastAsia="zh-CN"/>
        </w:rPr>
      </w:pPr>
    </w:p>
    <w:p w14:paraId="018B647A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val="en-US" w:eastAsia="zh-CN"/>
        </w:rPr>
      </w:pPr>
    </w:p>
    <w:p w14:paraId="166B0CB4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val="en-US" w:eastAsia="zh-CN"/>
        </w:rPr>
      </w:pPr>
    </w:p>
    <w:p w14:paraId="171B5310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</w:pPr>
    </w:p>
    <w:p w14:paraId="2DE3094B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</w:pPr>
    </w:p>
    <w:p w14:paraId="1583C002">
      <w:pPr>
        <w:spacing w:line="360" w:lineRule="auto"/>
        <w:jc w:val="center"/>
        <w:rPr>
          <w:rFonts w:hint="eastAsia" w:ascii="Times New Roman" w:hAnsi="Times New Roman" w:cs="FangSong_GB2312"/>
          <w:color w:val="000000"/>
          <w:szCs w:val="21"/>
        </w:rPr>
      </w:pPr>
    </w:p>
    <w:p w14:paraId="5F26C20F">
      <w:pPr>
        <w:spacing w:line="360" w:lineRule="auto"/>
        <w:rPr>
          <w:rFonts w:hint="eastAsia" w:ascii="Times New Roman" w:hAnsi="Times New Roman" w:cs="FangSong_GB2312"/>
          <w:color w:val="000000"/>
          <w:szCs w:val="21"/>
        </w:rPr>
      </w:pPr>
    </w:p>
    <w:p w14:paraId="674E065F">
      <w:pPr>
        <w:spacing w:line="360" w:lineRule="auto"/>
        <w:rPr>
          <w:rFonts w:hint="eastAsia" w:ascii="Times New Roman" w:hAnsi="Times New Roman" w:cs="FangSong_GB2312"/>
          <w:color w:val="000000"/>
          <w:szCs w:val="21"/>
        </w:rPr>
      </w:pPr>
    </w:p>
    <w:p w14:paraId="3A3B1BE0">
      <w:pPr>
        <w:adjustRightInd w:val="0"/>
        <w:snapToGrid w:val="0"/>
        <w:spacing w:before="50" w:line="360" w:lineRule="auto"/>
        <w:jc w:val="center"/>
        <w:rPr>
          <w:rFonts w:hint="default" w:ascii="方正仿宋_GB2312" w:hAnsi="方正仿宋_GB2312" w:eastAsia="方正仿宋_GB2312" w:cs="方正仿宋_GB2312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0C77C0B-ABD8-450E-9FEA-DC769AEC56DB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DDE0DCB-0EAE-459B-B251-192FEDD46B7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4F14E81-5084-4846-BF47-DFF08B30968A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44BCF95-7463-4FEC-9FCB-D3A4748DE8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F24873"/>
    <w:multiLevelType w:val="singleLevel"/>
    <w:tmpl w:val="99F24873"/>
    <w:lvl w:ilvl="0" w:tentative="0">
      <w:start w:val="1"/>
      <w:numFmt w:val="chineseCounting"/>
      <w:pStyle w:val="10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FB1DB713"/>
    <w:multiLevelType w:val="singleLevel"/>
    <w:tmpl w:val="FB1DB71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6FD046"/>
    <w:rsid w:val="00B406C6"/>
    <w:rsid w:val="015E0632"/>
    <w:rsid w:val="04722D72"/>
    <w:rsid w:val="05AD1AB3"/>
    <w:rsid w:val="05B11678"/>
    <w:rsid w:val="06127C3D"/>
    <w:rsid w:val="065169B7"/>
    <w:rsid w:val="07106873"/>
    <w:rsid w:val="083A3604"/>
    <w:rsid w:val="08E27A81"/>
    <w:rsid w:val="0D0C3638"/>
    <w:rsid w:val="0FF02D9D"/>
    <w:rsid w:val="11AE4AFB"/>
    <w:rsid w:val="148075AE"/>
    <w:rsid w:val="16077093"/>
    <w:rsid w:val="173E0892"/>
    <w:rsid w:val="1AB175CD"/>
    <w:rsid w:val="1DE5415D"/>
    <w:rsid w:val="1E234C86"/>
    <w:rsid w:val="1EDD4E34"/>
    <w:rsid w:val="1EF81C6E"/>
    <w:rsid w:val="1FFB7910"/>
    <w:rsid w:val="20601879"/>
    <w:rsid w:val="20C91B14"/>
    <w:rsid w:val="22D12F02"/>
    <w:rsid w:val="23152DEF"/>
    <w:rsid w:val="24396B6F"/>
    <w:rsid w:val="25733DFD"/>
    <w:rsid w:val="26AA285A"/>
    <w:rsid w:val="279B763B"/>
    <w:rsid w:val="27F03E2A"/>
    <w:rsid w:val="28E13773"/>
    <w:rsid w:val="29852351"/>
    <w:rsid w:val="29B82726"/>
    <w:rsid w:val="29EF3C6E"/>
    <w:rsid w:val="2B544AA9"/>
    <w:rsid w:val="2B9920E3"/>
    <w:rsid w:val="2BC25ADE"/>
    <w:rsid w:val="2C4604BD"/>
    <w:rsid w:val="2CC82C80"/>
    <w:rsid w:val="2CCC3B5F"/>
    <w:rsid w:val="2DD05C35"/>
    <w:rsid w:val="2DF950BB"/>
    <w:rsid w:val="2E24482E"/>
    <w:rsid w:val="2EA63495"/>
    <w:rsid w:val="2EF31870"/>
    <w:rsid w:val="32CB171C"/>
    <w:rsid w:val="33AA4DED"/>
    <w:rsid w:val="342033A2"/>
    <w:rsid w:val="350E769E"/>
    <w:rsid w:val="358A766C"/>
    <w:rsid w:val="36080591"/>
    <w:rsid w:val="38673C95"/>
    <w:rsid w:val="3A7A23A9"/>
    <w:rsid w:val="3AFD61EB"/>
    <w:rsid w:val="3C022EAD"/>
    <w:rsid w:val="3D143CBF"/>
    <w:rsid w:val="407C4FAE"/>
    <w:rsid w:val="40844CB8"/>
    <w:rsid w:val="417D0085"/>
    <w:rsid w:val="422A188F"/>
    <w:rsid w:val="42CF4777"/>
    <w:rsid w:val="43A37B4B"/>
    <w:rsid w:val="488717E9"/>
    <w:rsid w:val="48CB0758"/>
    <w:rsid w:val="49755AE6"/>
    <w:rsid w:val="4A897A9B"/>
    <w:rsid w:val="4BAC0FEC"/>
    <w:rsid w:val="4BD8527D"/>
    <w:rsid w:val="4C9C4DA0"/>
    <w:rsid w:val="4DA93FB0"/>
    <w:rsid w:val="4E296E9F"/>
    <w:rsid w:val="4E8C7B5A"/>
    <w:rsid w:val="4ED4505D"/>
    <w:rsid w:val="4EF61477"/>
    <w:rsid w:val="4F3E697A"/>
    <w:rsid w:val="50642410"/>
    <w:rsid w:val="53346A12"/>
    <w:rsid w:val="53CC09F8"/>
    <w:rsid w:val="55006BAB"/>
    <w:rsid w:val="555B64D8"/>
    <w:rsid w:val="55A90FF1"/>
    <w:rsid w:val="56D35134"/>
    <w:rsid w:val="56D57BC4"/>
    <w:rsid w:val="580428B7"/>
    <w:rsid w:val="580932E0"/>
    <w:rsid w:val="58262DCD"/>
    <w:rsid w:val="58285515"/>
    <w:rsid w:val="58C44394"/>
    <w:rsid w:val="5B5639C9"/>
    <w:rsid w:val="5BE07737"/>
    <w:rsid w:val="5C930305"/>
    <w:rsid w:val="5CA76280"/>
    <w:rsid w:val="5E5341F0"/>
    <w:rsid w:val="5E6F08FE"/>
    <w:rsid w:val="5E9F5687"/>
    <w:rsid w:val="5F36141C"/>
    <w:rsid w:val="5FBFE05D"/>
    <w:rsid w:val="5FF7A10B"/>
    <w:rsid w:val="60FF065F"/>
    <w:rsid w:val="62063580"/>
    <w:rsid w:val="62AC3ECF"/>
    <w:rsid w:val="63DF4596"/>
    <w:rsid w:val="65840650"/>
    <w:rsid w:val="6A2133F4"/>
    <w:rsid w:val="6A6257BB"/>
    <w:rsid w:val="6B1B6095"/>
    <w:rsid w:val="6B297AB9"/>
    <w:rsid w:val="6BD46244"/>
    <w:rsid w:val="6C88775B"/>
    <w:rsid w:val="6D1E00BF"/>
    <w:rsid w:val="6E3B594E"/>
    <w:rsid w:val="6F3C482C"/>
    <w:rsid w:val="70161521"/>
    <w:rsid w:val="705160B5"/>
    <w:rsid w:val="70B34FC2"/>
    <w:rsid w:val="71522CE7"/>
    <w:rsid w:val="717B788E"/>
    <w:rsid w:val="71B32B16"/>
    <w:rsid w:val="722021E3"/>
    <w:rsid w:val="727E6F0A"/>
    <w:rsid w:val="72E90827"/>
    <w:rsid w:val="73C3376E"/>
    <w:rsid w:val="753FD0F7"/>
    <w:rsid w:val="756E3266"/>
    <w:rsid w:val="758962F1"/>
    <w:rsid w:val="75BE41ED"/>
    <w:rsid w:val="766256A7"/>
    <w:rsid w:val="76AF3B36"/>
    <w:rsid w:val="7798281C"/>
    <w:rsid w:val="78202F3D"/>
    <w:rsid w:val="79C63670"/>
    <w:rsid w:val="7B95154C"/>
    <w:rsid w:val="7BEE1F1B"/>
    <w:rsid w:val="7C3A0345"/>
    <w:rsid w:val="7D060228"/>
    <w:rsid w:val="7F17671C"/>
    <w:rsid w:val="7F531E4A"/>
    <w:rsid w:val="7FB8DC90"/>
    <w:rsid w:val="7FDF40B0"/>
    <w:rsid w:val="EFAD7B06"/>
    <w:rsid w:val="F66FD046"/>
    <w:rsid w:val="F73D3339"/>
    <w:rsid w:val="FDAFCAA4"/>
    <w:rsid w:val="FEFCF85E"/>
    <w:rsid w:val="FF9FA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0"/>
    <w:rPr>
      <w:rFonts w:ascii="宋体" w:hAnsi="Courier New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公文标题"/>
    <w:basedOn w:val="1"/>
    <w:qFormat/>
    <w:uiPriority w:val="0"/>
    <w:pPr>
      <w:widowControl/>
      <w:adjustRightInd w:val="0"/>
      <w:snapToGrid w:val="0"/>
      <w:spacing w:line="640" w:lineRule="exact"/>
      <w:jc w:val="center"/>
    </w:pPr>
    <w:rPr>
      <w:rFonts w:ascii="Times New Roman" w:hAnsi="Times New Roman" w:eastAsia="方正小标宋简体"/>
      <w:bCs/>
      <w:color w:val="000000"/>
      <w:sz w:val="44"/>
      <w:szCs w:val="44"/>
    </w:rPr>
  </w:style>
  <w:style w:type="paragraph" w:customStyle="1" w:styleId="8">
    <w:name w:val="公文一级标题"/>
    <w:basedOn w:val="1"/>
    <w:qFormat/>
    <w:uiPriority w:val="0"/>
    <w:pPr>
      <w:widowControl/>
      <w:adjustRightInd w:val="0"/>
      <w:snapToGrid w:val="0"/>
      <w:spacing w:line="640" w:lineRule="exact"/>
      <w:ind w:firstLine="712" w:firstLineChars="200"/>
      <w:jc w:val="left"/>
    </w:pPr>
    <w:rPr>
      <w:rFonts w:ascii="方正黑体_GBK" w:hAnsi="方正黑体_GBK" w:eastAsia="方正黑体_GBK" w:cs="方正黑体_GBK"/>
      <w:color w:val="000000"/>
      <w:sz w:val="36"/>
      <w:szCs w:val="36"/>
    </w:rPr>
  </w:style>
  <w:style w:type="paragraph" w:customStyle="1" w:styleId="9">
    <w:name w:val="公文正文"/>
    <w:basedOn w:val="1"/>
    <w:qFormat/>
    <w:uiPriority w:val="0"/>
    <w:pPr>
      <w:widowControl/>
      <w:adjustRightInd w:val="0"/>
      <w:snapToGrid w:val="0"/>
      <w:spacing w:line="640" w:lineRule="exact"/>
      <w:ind w:firstLine="200" w:firstLineChars="200"/>
    </w:pPr>
    <w:rPr>
      <w:rFonts w:ascii="Times New Roman" w:hAnsi="Times New Roman" w:eastAsia="方正仿宋_GBK"/>
      <w:color w:val="000000"/>
      <w:sz w:val="36"/>
      <w:szCs w:val="36"/>
    </w:rPr>
  </w:style>
  <w:style w:type="paragraph" w:customStyle="1" w:styleId="10">
    <w:name w:val="样式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after="330" w:afterLines="0" w:line="576" w:lineRule="auto"/>
      <w:outlineLvl w:val="0"/>
    </w:pPr>
    <w:rPr>
      <w:rFonts w:hint="eastAsia" w:ascii="仿宋_GB2312" w:hAnsi="仿宋_GB2312" w:eastAsia="仿宋_GB2312" w:cs="仿宋_GB2312"/>
      <w:b/>
      <w:kern w:val="44"/>
      <w:sz w:val="30"/>
    </w:rPr>
  </w:style>
  <w:style w:type="paragraph" w:customStyle="1" w:styleId="11">
    <w:name w:val="Normal_2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4995</Words>
  <Characters>5191</Characters>
  <Lines>0</Lines>
  <Paragraphs>0</Paragraphs>
  <TotalTime>0</TotalTime>
  <ScaleCrop>false</ScaleCrop>
  <LinksUpToDate>false</LinksUpToDate>
  <CharactersWithSpaces>5808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2026-03-13T10:32:00Z</dcterms:created>
  <dc:creator>。莫非</dc:creator>
  <cp:lastModifiedBy>宣传中心</cp:lastModifiedBy>
  <dcterms:modified xsi:type="dcterms:W3CDTF">2026-04-01T08:00:58Z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11199F26D70663A22236B269896566BA_43</vt:lpwstr>
  </property>
  <property fmtid="{D5CDD505-2E9C-101B-9397-08002B2CF9AE}" pid="4" name="KSOTemplateDocerSaveRecord">
    <vt:lpwstr>eyJoZGlkIjoiZmE4YjYwYWM2ZTBjYTkwOWZlMjExZTZkZjY0Njk5OGQiLCJ1c2VySWQiOiI2MTE2ODc3MTkifQ==</vt:lpwstr>
  </property>
</Properties>
</file>