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09A" w:rsidRDefault="00C4009A" w:rsidP="00186D04">
      <w:pPr>
        <w:snapToGrid w:val="0"/>
        <w:spacing w:line="360" w:lineRule="auto"/>
        <w:jc w:val="center"/>
        <w:rPr>
          <w:rFonts w:eastAsia="仿宋_GB2312" w:cs="Times New Roman"/>
          <w:caps/>
          <w:color w:val="FF0000"/>
          <w:sz w:val="32"/>
          <w:szCs w:val="32"/>
        </w:rPr>
      </w:pPr>
      <w:bookmarkStart w:id="0" w:name="HideBt"/>
    </w:p>
    <w:p w:rsidR="00C4009A" w:rsidRDefault="00C4009A" w:rsidP="00186D04">
      <w:pPr>
        <w:snapToGrid w:val="0"/>
        <w:spacing w:line="360" w:lineRule="auto"/>
        <w:jc w:val="center"/>
        <w:rPr>
          <w:rFonts w:eastAsia="仿宋_GB2312" w:cs="Times New Roman"/>
          <w:caps/>
          <w:color w:val="FF0000"/>
          <w:sz w:val="32"/>
          <w:szCs w:val="32"/>
        </w:rPr>
      </w:pPr>
    </w:p>
    <w:p w:rsidR="00C4009A" w:rsidRDefault="00C4009A" w:rsidP="00186D04">
      <w:pPr>
        <w:snapToGrid w:val="0"/>
        <w:spacing w:line="360" w:lineRule="auto"/>
        <w:jc w:val="center"/>
        <w:rPr>
          <w:rFonts w:eastAsia="仿宋_GB2312" w:cs="Times New Roman"/>
          <w:caps/>
          <w:color w:val="FF0000"/>
          <w:sz w:val="32"/>
          <w:szCs w:val="32"/>
        </w:rPr>
      </w:pPr>
    </w:p>
    <w:p w:rsidR="00C4009A" w:rsidRDefault="00C4009A" w:rsidP="00186D04">
      <w:pPr>
        <w:adjustRightInd w:val="0"/>
        <w:snapToGrid w:val="0"/>
        <w:jc w:val="center"/>
        <w:rPr>
          <w:rFonts w:cs="Times New Roman"/>
          <w:b/>
          <w:bCs/>
          <w:caps/>
          <w:color w:val="FF0000"/>
          <w:spacing w:val="40"/>
          <w:sz w:val="96"/>
          <w:szCs w:val="96"/>
        </w:rPr>
      </w:pPr>
      <w:r>
        <w:rPr>
          <w:rFonts w:cs="宋体" w:hint="eastAsia"/>
          <w:b/>
          <w:bCs/>
          <w:color w:val="FF0000"/>
          <w:spacing w:val="40"/>
          <w:w w:val="58"/>
          <w:sz w:val="132"/>
          <w:szCs w:val="132"/>
        </w:rPr>
        <w:t>湖南省统计学会文件</w:t>
      </w:r>
    </w:p>
    <w:p w:rsidR="00C4009A" w:rsidRDefault="00C4009A" w:rsidP="00186D04">
      <w:pPr>
        <w:adjustRightInd w:val="0"/>
        <w:snapToGrid w:val="0"/>
        <w:spacing w:line="360" w:lineRule="auto"/>
        <w:jc w:val="center"/>
        <w:rPr>
          <w:rFonts w:eastAsia="仿宋_GB2312" w:cs="Times New Roman"/>
          <w:caps/>
          <w:sz w:val="32"/>
          <w:szCs w:val="32"/>
        </w:rPr>
      </w:pPr>
    </w:p>
    <w:p w:rsidR="00C4009A" w:rsidRDefault="00C4009A" w:rsidP="00186D04">
      <w:pPr>
        <w:adjustRightInd w:val="0"/>
        <w:snapToGrid w:val="0"/>
        <w:spacing w:line="360" w:lineRule="auto"/>
        <w:jc w:val="center"/>
        <w:rPr>
          <w:rFonts w:eastAsia="仿宋_GB2312" w:cs="Times New Roman"/>
          <w:caps/>
          <w:sz w:val="32"/>
          <w:szCs w:val="32"/>
        </w:rPr>
      </w:pPr>
    </w:p>
    <w:p w:rsidR="00C4009A" w:rsidRDefault="00C4009A" w:rsidP="00186D04">
      <w:pPr>
        <w:adjustRightInd w:val="0"/>
        <w:snapToGrid w:val="0"/>
        <w:jc w:val="center"/>
        <w:rPr>
          <w:rFonts w:eastAsia="仿宋_GB2312" w:cs="Times New Roman"/>
          <w:caps/>
          <w:sz w:val="32"/>
          <w:szCs w:val="32"/>
        </w:rPr>
      </w:pPr>
      <w:proofErr w:type="gramStart"/>
      <w:r>
        <w:rPr>
          <w:rFonts w:eastAsia="仿宋_GB2312" w:cs="仿宋_GB2312" w:hint="eastAsia"/>
          <w:caps/>
          <w:sz w:val="32"/>
          <w:szCs w:val="32"/>
        </w:rPr>
        <w:t>湘统学</w:t>
      </w:r>
      <w:proofErr w:type="gramEnd"/>
      <w:r>
        <w:rPr>
          <w:rFonts w:eastAsia="仿宋_GB2312" w:cs="仿宋_GB2312" w:hint="eastAsia"/>
          <w:caps/>
          <w:sz w:val="32"/>
          <w:szCs w:val="32"/>
        </w:rPr>
        <w:t>〔</w:t>
      </w:r>
      <w:r>
        <w:rPr>
          <w:rFonts w:eastAsia="仿宋_GB2312"/>
          <w:caps/>
          <w:sz w:val="32"/>
          <w:szCs w:val="32"/>
        </w:rPr>
        <w:t>201</w:t>
      </w:r>
      <w:r w:rsidR="000D15FF">
        <w:rPr>
          <w:rFonts w:eastAsia="仿宋_GB2312" w:hint="eastAsia"/>
          <w:caps/>
          <w:sz w:val="32"/>
          <w:szCs w:val="32"/>
        </w:rPr>
        <w:t>7</w:t>
      </w:r>
      <w:r>
        <w:rPr>
          <w:rFonts w:eastAsia="仿宋_GB2312" w:cs="仿宋_GB2312" w:hint="eastAsia"/>
          <w:caps/>
          <w:sz w:val="32"/>
          <w:szCs w:val="32"/>
        </w:rPr>
        <w:t>〕</w:t>
      </w:r>
      <w:r w:rsidR="0089796C">
        <w:rPr>
          <w:rFonts w:eastAsia="仿宋_GB2312" w:hint="eastAsia"/>
          <w:caps/>
          <w:sz w:val="32"/>
          <w:szCs w:val="32"/>
        </w:rPr>
        <w:t>7</w:t>
      </w:r>
      <w:r>
        <w:rPr>
          <w:rFonts w:eastAsia="仿宋_GB2312" w:cs="仿宋_GB2312" w:hint="eastAsia"/>
          <w:caps/>
          <w:sz w:val="32"/>
          <w:szCs w:val="32"/>
        </w:rPr>
        <w:t>号</w:t>
      </w:r>
    </w:p>
    <w:p w:rsidR="00C4009A" w:rsidRPr="00186D04" w:rsidRDefault="00C4009A" w:rsidP="00186D04">
      <w:pPr>
        <w:adjustRightInd w:val="0"/>
        <w:snapToGrid w:val="0"/>
        <w:jc w:val="center"/>
        <w:rPr>
          <w:rFonts w:ascii="Times New Roman" w:hAnsi="Times New Roman" w:cs="Times New Roman"/>
          <w:b/>
          <w:bCs/>
          <w:caps/>
          <w:color w:val="FF0000"/>
          <w:sz w:val="44"/>
          <w:szCs w:val="44"/>
        </w:rPr>
      </w:pPr>
      <w:r w:rsidRPr="00186D04">
        <w:rPr>
          <w:rFonts w:ascii="Times New Roman" w:hAnsi="Times New Roman" w:cs="Times New Roman"/>
          <w:b/>
          <w:bCs/>
          <w:caps/>
          <w:color w:val="FF0000"/>
          <w:sz w:val="44"/>
          <w:szCs w:val="44"/>
        </w:rPr>
        <w:t>————————————————————</w:t>
      </w:r>
    </w:p>
    <w:p w:rsidR="00C4009A" w:rsidRPr="00186D04" w:rsidRDefault="00C4009A" w:rsidP="00186D04">
      <w:pPr>
        <w:adjustRightInd w:val="0"/>
        <w:snapToGrid w:val="0"/>
        <w:spacing w:line="360" w:lineRule="auto"/>
        <w:jc w:val="center"/>
        <w:rPr>
          <w:rFonts w:ascii="Times New Roman" w:eastAsia="仿宋_GB2312" w:hAnsi="Times New Roman" w:cs="Times New Roman"/>
          <w:sz w:val="32"/>
          <w:szCs w:val="32"/>
        </w:rPr>
      </w:pPr>
    </w:p>
    <w:bookmarkEnd w:id="0"/>
    <w:p w:rsidR="00C4009A" w:rsidRDefault="00C4009A" w:rsidP="00186D04">
      <w:pPr>
        <w:jc w:val="center"/>
        <w:rPr>
          <w:rFonts w:ascii="宋体" w:cs="宋体"/>
          <w:b/>
          <w:bCs/>
          <w:sz w:val="44"/>
          <w:szCs w:val="44"/>
        </w:rPr>
      </w:pPr>
      <w:r w:rsidRPr="00370626">
        <w:rPr>
          <w:rFonts w:ascii="宋体" w:hAnsi="宋体" w:cs="宋体" w:hint="eastAsia"/>
          <w:b/>
          <w:bCs/>
          <w:sz w:val="44"/>
          <w:szCs w:val="44"/>
        </w:rPr>
        <w:t>湖南省统计学会关于</w:t>
      </w:r>
    </w:p>
    <w:p w:rsidR="00C4009A" w:rsidRPr="00370626" w:rsidRDefault="00C4009A" w:rsidP="00186D04">
      <w:pPr>
        <w:jc w:val="center"/>
        <w:rPr>
          <w:rFonts w:ascii="宋体" w:cs="Times New Roman"/>
          <w:b/>
          <w:bCs/>
          <w:sz w:val="44"/>
          <w:szCs w:val="44"/>
        </w:rPr>
      </w:pPr>
      <w:r w:rsidRPr="00370626">
        <w:rPr>
          <w:rFonts w:ascii="宋体" w:hAnsi="宋体" w:cs="宋体" w:hint="eastAsia"/>
          <w:b/>
          <w:bCs/>
          <w:sz w:val="44"/>
          <w:szCs w:val="44"/>
        </w:rPr>
        <w:t>公布</w:t>
      </w:r>
      <w:r w:rsidRPr="00370626">
        <w:rPr>
          <w:rFonts w:ascii="宋体" w:hAnsi="宋体" w:cs="宋体"/>
          <w:b/>
          <w:bCs/>
          <w:sz w:val="44"/>
          <w:szCs w:val="44"/>
        </w:rPr>
        <w:t>201</w:t>
      </w:r>
      <w:r w:rsidR="000D15FF">
        <w:rPr>
          <w:rFonts w:ascii="宋体" w:hAnsi="宋体" w:cs="宋体" w:hint="eastAsia"/>
          <w:b/>
          <w:bCs/>
          <w:sz w:val="44"/>
          <w:szCs w:val="44"/>
        </w:rPr>
        <w:t>7</w:t>
      </w:r>
      <w:r w:rsidRPr="00370626">
        <w:rPr>
          <w:rFonts w:ascii="宋体" w:hAnsi="宋体" w:cs="宋体" w:hint="eastAsia"/>
          <w:b/>
          <w:bCs/>
          <w:sz w:val="44"/>
          <w:szCs w:val="44"/>
        </w:rPr>
        <w:t>年度湖南统计科研立项课题的通知</w:t>
      </w:r>
    </w:p>
    <w:p w:rsidR="00C4009A" w:rsidRPr="00370626" w:rsidRDefault="00C4009A" w:rsidP="00114918">
      <w:pPr>
        <w:jc w:val="center"/>
        <w:rPr>
          <w:rFonts w:ascii="宋体" w:cs="Times New Roman"/>
          <w:b/>
          <w:bCs/>
          <w:sz w:val="44"/>
          <w:szCs w:val="44"/>
        </w:rPr>
      </w:pPr>
    </w:p>
    <w:p w:rsidR="00C4009A" w:rsidRPr="00370626" w:rsidRDefault="00C4009A" w:rsidP="00114918">
      <w:pPr>
        <w:rPr>
          <w:rFonts w:ascii="仿宋_GB2312" w:eastAsia="仿宋_GB2312" w:hAnsi="宋体" w:cs="Times New Roman"/>
          <w:sz w:val="32"/>
          <w:szCs w:val="32"/>
        </w:rPr>
      </w:pPr>
      <w:r w:rsidRPr="00370626">
        <w:rPr>
          <w:rFonts w:ascii="仿宋_GB2312" w:eastAsia="仿宋_GB2312" w:hAnsi="宋体" w:cs="仿宋_GB2312" w:hint="eastAsia"/>
          <w:sz w:val="32"/>
          <w:szCs w:val="32"/>
        </w:rPr>
        <w:t>各市州、县市区统计学会，各大专院校，</w:t>
      </w:r>
      <w:r>
        <w:rPr>
          <w:rFonts w:ascii="仿宋_GB2312" w:eastAsia="仿宋_GB2312" w:hAnsi="宋体" w:cs="仿宋_GB2312" w:hint="eastAsia"/>
          <w:sz w:val="32"/>
          <w:szCs w:val="32"/>
        </w:rPr>
        <w:t>省统计局</w:t>
      </w:r>
      <w:r w:rsidRPr="00370626">
        <w:rPr>
          <w:rFonts w:ascii="仿宋_GB2312" w:eastAsia="仿宋_GB2312" w:hAnsi="宋体" w:cs="仿宋_GB2312" w:hint="eastAsia"/>
          <w:sz w:val="32"/>
          <w:szCs w:val="32"/>
        </w:rPr>
        <w:t>机关各单位：</w:t>
      </w:r>
    </w:p>
    <w:p w:rsidR="00C4009A" w:rsidRPr="00370626" w:rsidRDefault="00C4009A" w:rsidP="000D15FF">
      <w:pPr>
        <w:ind w:firstLineChars="200" w:firstLine="640"/>
        <w:rPr>
          <w:rFonts w:ascii="仿宋_GB2312" w:eastAsia="仿宋_GB2312" w:hAnsi="宋体" w:cs="Times New Roman"/>
          <w:sz w:val="32"/>
          <w:szCs w:val="32"/>
        </w:rPr>
      </w:pPr>
      <w:r w:rsidRPr="00370626">
        <w:rPr>
          <w:rFonts w:ascii="仿宋_GB2312" w:eastAsia="仿宋_GB2312" w:hAnsi="宋体" w:cs="仿宋_GB2312" w:hint="eastAsia"/>
          <w:sz w:val="32"/>
          <w:szCs w:val="32"/>
        </w:rPr>
        <w:t>经专家组评审，确定《</w:t>
      </w:r>
      <w:r w:rsidR="000D15FF" w:rsidRPr="000D15FF">
        <w:rPr>
          <w:rFonts w:ascii="仿宋_GB2312" w:eastAsia="仿宋_GB2312" w:hAnsi="宋体" w:cs="仿宋_GB2312" w:hint="eastAsia"/>
          <w:sz w:val="32"/>
          <w:szCs w:val="32"/>
        </w:rPr>
        <w:t>新常态下湖南经济加快转型升级研究</w:t>
      </w:r>
      <w:r w:rsidRPr="00370626">
        <w:rPr>
          <w:rFonts w:ascii="仿宋_GB2312" w:eastAsia="仿宋_GB2312" w:hAnsi="宋体" w:cs="仿宋_GB2312" w:hint="eastAsia"/>
          <w:sz w:val="32"/>
          <w:szCs w:val="32"/>
        </w:rPr>
        <w:t>》等</w:t>
      </w:r>
      <w:r w:rsidR="000D15FF">
        <w:rPr>
          <w:rFonts w:ascii="仿宋_GB2312" w:eastAsia="仿宋_GB2312" w:hAnsi="宋体" w:cs="仿宋_GB2312" w:hint="eastAsia"/>
          <w:sz w:val="32"/>
          <w:szCs w:val="32"/>
        </w:rPr>
        <w:t>103</w:t>
      </w:r>
      <w:r w:rsidRPr="00370626">
        <w:rPr>
          <w:rFonts w:ascii="仿宋_GB2312" w:eastAsia="仿宋_GB2312" w:hAnsi="宋体" w:cs="仿宋_GB2312" w:hint="eastAsia"/>
          <w:sz w:val="32"/>
          <w:szCs w:val="32"/>
        </w:rPr>
        <w:t>个课题为</w:t>
      </w:r>
      <w:r w:rsidRPr="00370626">
        <w:rPr>
          <w:rFonts w:ascii="仿宋_GB2312" w:eastAsia="仿宋_GB2312" w:hAnsi="宋体" w:cs="仿宋_GB2312"/>
          <w:sz w:val="32"/>
          <w:szCs w:val="32"/>
        </w:rPr>
        <w:t>201</w:t>
      </w:r>
      <w:r w:rsidR="000D15FF">
        <w:rPr>
          <w:rFonts w:ascii="仿宋_GB2312" w:eastAsia="仿宋_GB2312" w:hAnsi="宋体" w:cs="仿宋_GB2312" w:hint="eastAsia"/>
          <w:sz w:val="32"/>
          <w:szCs w:val="32"/>
        </w:rPr>
        <w:t>7</w:t>
      </w:r>
      <w:r w:rsidRPr="00370626">
        <w:rPr>
          <w:rFonts w:ascii="仿宋_GB2312" w:eastAsia="仿宋_GB2312" w:hAnsi="宋体" w:cs="仿宋_GB2312" w:hint="eastAsia"/>
          <w:sz w:val="32"/>
          <w:szCs w:val="32"/>
        </w:rPr>
        <w:t>年度湖南统计科研立项课题，</w:t>
      </w:r>
      <w:r w:rsidR="004A7806">
        <w:rPr>
          <w:rFonts w:ascii="仿宋_GB2312" w:eastAsia="仿宋_GB2312" w:hAnsi="宋体" w:cs="仿宋_GB2312" w:hint="eastAsia"/>
          <w:sz w:val="32"/>
          <w:szCs w:val="32"/>
        </w:rPr>
        <w:t>请</w:t>
      </w:r>
      <w:r w:rsidR="004A7806">
        <w:rPr>
          <w:rFonts w:ascii="仿宋_GB2312" w:eastAsia="仿宋_GB2312" w:hAnsi="宋体" w:cs="仿宋_GB2312"/>
          <w:sz w:val="32"/>
          <w:szCs w:val="32"/>
        </w:rPr>
        <w:t>有关单位认真组织开展课题研究，并于</w:t>
      </w:r>
      <w:r w:rsidR="004A7806">
        <w:rPr>
          <w:rFonts w:ascii="仿宋_GB2312" w:eastAsia="仿宋_GB2312" w:hAnsi="宋体" w:cs="仿宋_GB2312" w:hint="eastAsia"/>
          <w:sz w:val="32"/>
          <w:szCs w:val="32"/>
        </w:rPr>
        <w:t>10月30日</w:t>
      </w:r>
      <w:r w:rsidR="004A7806">
        <w:rPr>
          <w:rFonts w:ascii="仿宋_GB2312" w:eastAsia="仿宋_GB2312" w:hAnsi="宋体" w:cs="仿宋_GB2312"/>
          <w:sz w:val="32"/>
          <w:szCs w:val="32"/>
        </w:rPr>
        <w:t>前高质量地完成课题研究</w:t>
      </w:r>
      <w:r w:rsidRPr="00370626">
        <w:rPr>
          <w:rFonts w:ascii="仿宋_GB2312" w:eastAsia="仿宋_GB2312" w:hAnsi="宋体" w:cs="仿宋_GB2312" w:hint="eastAsia"/>
          <w:sz w:val="32"/>
          <w:szCs w:val="32"/>
        </w:rPr>
        <w:t>。</w:t>
      </w:r>
    </w:p>
    <w:p w:rsidR="00C4009A" w:rsidRPr="00370626" w:rsidRDefault="00C4009A" w:rsidP="000D15FF">
      <w:pPr>
        <w:ind w:firstLineChars="200" w:firstLine="640"/>
        <w:rPr>
          <w:rFonts w:ascii="仿宋_GB2312" w:eastAsia="仿宋_GB2312" w:hAnsi="宋体" w:cs="Times New Roman"/>
          <w:sz w:val="32"/>
          <w:szCs w:val="32"/>
        </w:rPr>
      </w:pPr>
    </w:p>
    <w:p w:rsidR="00C4009A" w:rsidRDefault="00C4009A" w:rsidP="000D15FF">
      <w:pPr>
        <w:ind w:firstLineChars="200" w:firstLine="640"/>
        <w:rPr>
          <w:rFonts w:ascii="仿宋_GB2312" w:eastAsia="仿宋_GB2312" w:hAnsi="宋体" w:cs="Times New Roman"/>
          <w:sz w:val="32"/>
          <w:szCs w:val="32"/>
        </w:rPr>
      </w:pPr>
    </w:p>
    <w:p w:rsidR="00C23A4B" w:rsidRPr="00C23A4B" w:rsidRDefault="00C23A4B" w:rsidP="000D15FF">
      <w:pPr>
        <w:ind w:firstLineChars="200" w:firstLine="640"/>
        <w:rPr>
          <w:rFonts w:ascii="仿宋_GB2312" w:eastAsia="仿宋_GB2312" w:hAnsi="宋体" w:cs="Times New Roman"/>
          <w:sz w:val="32"/>
          <w:szCs w:val="32"/>
        </w:rPr>
      </w:pPr>
    </w:p>
    <w:p w:rsidR="00C4009A" w:rsidRPr="00370626" w:rsidRDefault="00C4009A" w:rsidP="000D15FF">
      <w:pPr>
        <w:ind w:right="800" w:firstLineChars="200" w:firstLine="640"/>
        <w:jc w:val="center"/>
        <w:rPr>
          <w:rFonts w:ascii="仿宋_GB2312" w:eastAsia="仿宋_GB2312" w:hAnsi="宋体" w:cs="Times New Roman"/>
          <w:sz w:val="32"/>
          <w:szCs w:val="32"/>
        </w:rPr>
      </w:pPr>
      <w:r>
        <w:rPr>
          <w:rFonts w:ascii="仿宋_GB2312" w:eastAsia="仿宋_GB2312" w:hAnsi="宋体" w:cs="仿宋_GB2312"/>
          <w:sz w:val="32"/>
          <w:szCs w:val="32"/>
        </w:rPr>
        <w:t xml:space="preserve">                           </w:t>
      </w:r>
      <w:r w:rsidRPr="00370626">
        <w:rPr>
          <w:rFonts w:ascii="仿宋_GB2312" w:eastAsia="仿宋_GB2312" w:hAnsi="宋体" w:cs="仿宋_GB2312" w:hint="eastAsia"/>
          <w:sz w:val="32"/>
          <w:szCs w:val="32"/>
        </w:rPr>
        <w:t>湖南省统计学会</w:t>
      </w:r>
    </w:p>
    <w:p w:rsidR="00C4009A" w:rsidRPr="00370626" w:rsidRDefault="00C4009A" w:rsidP="000D15FF">
      <w:pPr>
        <w:ind w:right="640" w:firstLineChars="200" w:firstLine="640"/>
        <w:jc w:val="center"/>
        <w:rPr>
          <w:rFonts w:ascii="仿宋_GB2312" w:eastAsia="仿宋_GB2312" w:hAnsi="宋体" w:cs="Times New Roman"/>
          <w:sz w:val="32"/>
          <w:szCs w:val="32"/>
        </w:rPr>
      </w:pPr>
      <w:r>
        <w:rPr>
          <w:rFonts w:ascii="仿宋_GB2312" w:eastAsia="仿宋_GB2312" w:hAnsi="宋体" w:cs="仿宋_GB2312"/>
          <w:sz w:val="32"/>
          <w:szCs w:val="32"/>
        </w:rPr>
        <w:t xml:space="preserve">                           </w:t>
      </w:r>
      <w:r w:rsidRPr="00370626">
        <w:rPr>
          <w:rFonts w:ascii="仿宋_GB2312" w:eastAsia="仿宋_GB2312" w:hAnsi="宋体" w:cs="仿宋_GB2312"/>
          <w:sz w:val="32"/>
          <w:szCs w:val="32"/>
        </w:rPr>
        <w:t>201</w:t>
      </w:r>
      <w:r w:rsidR="000D15FF">
        <w:rPr>
          <w:rFonts w:ascii="仿宋_GB2312" w:eastAsia="仿宋_GB2312" w:hAnsi="宋体" w:cs="仿宋_GB2312" w:hint="eastAsia"/>
          <w:sz w:val="32"/>
          <w:szCs w:val="32"/>
        </w:rPr>
        <w:t>7</w:t>
      </w:r>
      <w:r w:rsidRPr="00370626">
        <w:rPr>
          <w:rFonts w:ascii="仿宋_GB2312" w:eastAsia="仿宋_GB2312" w:hAnsi="宋体" w:cs="仿宋_GB2312" w:hint="eastAsia"/>
          <w:sz w:val="32"/>
          <w:szCs w:val="32"/>
        </w:rPr>
        <w:t>年</w:t>
      </w:r>
      <w:r w:rsidRPr="00370626">
        <w:rPr>
          <w:rFonts w:ascii="仿宋_GB2312" w:eastAsia="仿宋_GB2312" w:hAnsi="宋体" w:cs="仿宋_GB2312"/>
          <w:sz w:val="32"/>
          <w:szCs w:val="32"/>
        </w:rPr>
        <w:t>8</w:t>
      </w:r>
      <w:r w:rsidRPr="00370626">
        <w:rPr>
          <w:rFonts w:ascii="仿宋_GB2312" w:eastAsia="仿宋_GB2312" w:hAnsi="宋体" w:cs="仿宋_GB2312" w:hint="eastAsia"/>
          <w:sz w:val="32"/>
          <w:szCs w:val="32"/>
        </w:rPr>
        <w:t>月</w:t>
      </w:r>
      <w:r w:rsidR="0089796C">
        <w:rPr>
          <w:rFonts w:ascii="仿宋_GB2312" w:eastAsia="仿宋_GB2312" w:hAnsi="宋体" w:cs="仿宋_GB2312" w:hint="eastAsia"/>
          <w:sz w:val="32"/>
          <w:szCs w:val="32"/>
        </w:rPr>
        <w:t>7</w:t>
      </w:r>
      <w:r w:rsidRPr="00370626">
        <w:rPr>
          <w:rFonts w:ascii="仿宋_GB2312" w:eastAsia="仿宋_GB2312" w:hAnsi="宋体" w:cs="仿宋_GB2312" w:hint="eastAsia"/>
          <w:sz w:val="32"/>
          <w:szCs w:val="32"/>
        </w:rPr>
        <w:t>日</w:t>
      </w:r>
    </w:p>
    <w:p w:rsidR="00C4009A" w:rsidRPr="00186D04" w:rsidRDefault="00C4009A" w:rsidP="00114918">
      <w:pPr>
        <w:jc w:val="center"/>
        <w:rPr>
          <w:rFonts w:ascii="宋体" w:cs="宋体"/>
          <w:b/>
          <w:bCs/>
          <w:sz w:val="32"/>
          <w:szCs w:val="32"/>
        </w:rPr>
      </w:pPr>
      <w:r w:rsidRPr="00186D04">
        <w:rPr>
          <w:rFonts w:ascii="宋体" w:hAnsi="宋体" w:cs="宋体"/>
          <w:b/>
          <w:bCs/>
          <w:sz w:val="32"/>
          <w:szCs w:val="32"/>
        </w:rPr>
        <w:lastRenderedPageBreak/>
        <w:t>201</w:t>
      </w:r>
      <w:r w:rsidR="0089796C">
        <w:rPr>
          <w:rFonts w:ascii="宋体" w:hAnsi="宋体" w:cs="宋体" w:hint="eastAsia"/>
          <w:b/>
          <w:bCs/>
          <w:sz w:val="32"/>
          <w:szCs w:val="32"/>
        </w:rPr>
        <w:t>7</w:t>
      </w:r>
      <w:r w:rsidRPr="00186D04">
        <w:rPr>
          <w:rFonts w:ascii="宋体" w:hAnsi="宋体" w:cs="宋体" w:hint="eastAsia"/>
          <w:b/>
          <w:bCs/>
          <w:sz w:val="32"/>
          <w:szCs w:val="32"/>
        </w:rPr>
        <w:t>年度湖南统计科研立项课题</w:t>
      </w:r>
    </w:p>
    <w:tbl>
      <w:tblPr>
        <w:tblW w:w="8740" w:type="dxa"/>
        <w:jc w:val="center"/>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878"/>
        <w:gridCol w:w="5042"/>
        <w:gridCol w:w="1119"/>
        <w:gridCol w:w="1701"/>
      </w:tblGrid>
      <w:tr w:rsidR="00C4009A" w:rsidRPr="00E56B11" w:rsidTr="00CA3986">
        <w:trPr>
          <w:trHeight w:val="390"/>
          <w:jc w:val="center"/>
        </w:trPr>
        <w:tc>
          <w:tcPr>
            <w:tcW w:w="878" w:type="dxa"/>
            <w:vAlign w:val="center"/>
          </w:tcPr>
          <w:p w:rsidR="00C4009A" w:rsidRPr="00E56B11" w:rsidRDefault="00C4009A" w:rsidP="00E56B11">
            <w:pPr>
              <w:widowControl/>
              <w:jc w:val="center"/>
              <w:rPr>
                <w:rFonts w:ascii="仿宋_GB2312" w:eastAsia="仿宋_GB2312" w:hAnsi="宋体" w:cs="Times New Roman"/>
                <w:b/>
                <w:bCs/>
                <w:kern w:val="0"/>
                <w:sz w:val="24"/>
                <w:szCs w:val="24"/>
              </w:rPr>
            </w:pPr>
            <w:r w:rsidRPr="00E56B11">
              <w:rPr>
                <w:rFonts w:ascii="仿宋_GB2312" w:eastAsia="仿宋_GB2312" w:hAnsi="宋体" w:cs="仿宋_GB2312" w:hint="eastAsia"/>
                <w:b/>
                <w:bCs/>
                <w:kern w:val="0"/>
                <w:sz w:val="24"/>
                <w:szCs w:val="24"/>
              </w:rPr>
              <w:t>序号</w:t>
            </w:r>
          </w:p>
        </w:tc>
        <w:tc>
          <w:tcPr>
            <w:tcW w:w="5042" w:type="dxa"/>
            <w:vAlign w:val="center"/>
          </w:tcPr>
          <w:p w:rsidR="00C4009A" w:rsidRPr="00E56B11" w:rsidRDefault="00C4009A" w:rsidP="00CA3986">
            <w:pPr>
              <w:widowControl/>
              <w:rPr>
                <w:rFonts w:ascii="仿宋_GB2312" w:eastAsia="仿宋_GB2312" w:hAnsi="宋体" w:cs="Times New Roman"/>
                <w:b/>
                <w:bCs/>
                <w:kern w:val="0"/>
                <w:sz w:val="24"/>
                <w:szCs w:val="24"/>
              </w:rPr>
            </w:pPr>
            <w:r w:rsidRPr="00E56B11">
              <w:rPr>
                <w:rFonts w:ascii="仿宋_GB2312" w:eastAsia="仿宋_GB2312" w:hAnsi="宋体" w:cs="仿宋_GB2312" w:hint="eastAsia"/>
                <w:b/>
                <w:bCs/>
                <w:kern w:val="0"/>
                <w:sz w:val="24"/>
                <w:szCs w:val="24"/>
              </w:rPr>
              <w:t>课题名称</w:t>
            </w:r>
          </w:p>
        </w:tc>
        <w:tc>
          <w:tcPr>
            <w:tcW w:w="1119" w:type="dxa"/>
            <w:vAlign w:val="center"/>
          </w:tcPr>
          <w:p w:rsidR="00C4009A" w:rsidRPr="00E56B11" w:rsidRDefault="00C4009A" w:rsidP="006D554B">
            <w:pPr>
              <w:widowControl/>
              <w:jc w:val="center"/>
              <w:rPr>
                <w:rFonts w:ascii="仿宋_GB2312" w:eastAsia="仿宋_GB2312" w:hAnsi="宋体" w:cs="Times New Roman"/>
                <w:b/>
                <w:bCs/>
                <w:kern w:val="0"/>
                <w:sz w:val="24"/>
                <w:szCs w:val="24"/>
              </w:rPr>
            </w:pPr>
            <w:r w:rsidRPr="00E56B11">
              <w:rPr>
                <w:rFonts w:ascii="仿宋_GB2312" w:eastAsia="仿宋_GB2312" w:hAnsi="宋体" w:cs="仿宋_GB2312" w:hint="eastAsia"/>
                <w:b/>
                <w:bCs/>
                <w:kern w:val="0"/>
                <w:sz w:val="24"/>
                <w:szCs w:val="24"/>
              </w:rPr>
              <w:t>负责人</w:t>
            </w:r>
          </w:p>
        </w:tc>
        <w:tc>
          <w:tcPr>
            <w:tcW w:w="1701" w:type="dxa"/>
            <w:vAlign w:val="center"/>
          </w:tcPr>
          <w:p w:rsidR="00C4009A" w:rsidRPr="00E56B11" w:rsidRDefault="00C4009A" w:rsidP="006D554B">
            <w:pPr>
              <w:widowControl/>
              <w:jc w:val="center"/>
              <w:rPr>
                <w:rFonts w:ascii="仿宋_GB2312" w:eastAsia="仿宋_GB2312" w:hAnsi="宋体" w:cs="Times New Roman"/>
                <w:b/>
                <w:bCs/>
                <w:kern w:val="0"/>
                <w:sz w:val="24"/>
                <w:szCs w:val="24"/>
              </w:rPr>
            </w:pPr>
            <w:r w:rsidRPr="00E56B11">
              <w:rPr>
                <w:rFonts w:ascii="仿宋_GB2312" w:eastAsia="仿宋_GB2312" w:hAnsi="宋体" w:cs="仿宋_GB2312" w:hint="eastAsia"/>
                <w:b/>
                <w:bCs/>
                <w:kern w:val="0"/>
                <w:sz w:val="24"/>
                <w:szCs w:val="24"/>
              </w:rPr>
              <w:t>申报单位</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新常态下湖南经济加快转型升级研究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朱继无</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综</w:t>
            </w:r>
            <w:proofErr w:type="gramStart"/>
            <w:r w:rsidRPr="006D554B">
              <w:rPr>
                <w:rFonts w:ascii="仿宋_GB2312" w:eastAsia="仿宋_GB2312" w:hint="eastAsia"/>
                <w:sz w:val="24"/>
                <w:szCs w:val="24"/>
              </w:rPr>
              <w:t>研</w:t>
            </w:r>
            <w:proofErr w:type="gramEnd"/>
            <w:r w:rsidRPr="006D554B">
              <w:rPr>
                <w:rFonts w:ascii="仿宋_GB2312" w:eastAsia="仿宋_GB2312" w:hint="eastAsia"/>
                <w:sz w:val="24"/>
                <w:szCs w:val="24"/>
              </w:rPr>
              <w:t>室</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湖南工业能源消费与工业增长关系研究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杨</w:t>
            </w:r>
            <w:r w:rsidRPr="006D554B">
              <w:rPr>
                <w:rFonts w:ascii="宋体" w:hAnsi="宋体" w:cs="宋体" w:hint="eastAsia"/>
                <w:sz w:val="24"/>
                <w:szCs w:val="24"/>
              </w:rPr>
              <w:t>東</w:t>
            </w:r>
            <w:proofErr w:type="gramStart"/>
            <w:r w:rsidRPr="006D554B">
              <w:rPr>
                <w:rFonts w:ascii="宋体" w:hAnsi="宋体" w:cs="宋体" w:hint="eastAsia"/>
                <w:sz w:val="24"/>
                <w:szCs w:val="24"/>
              </w:rPr>
              <w:t>燊</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能源处</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湖南绿色发展问题研究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宋超</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能源处</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湖南扩大工业投资与结构优化升级分析及其政策研究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匡浩堂</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投资处</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“营改增”对湖南服务业发展影响研究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李生春</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服务业处</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湖南现代农业发展水平及影响因素研究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朱敏丽</w:t>
            </w:r>
            <w:proofErr w:type="gramEnd"/>
          </w:p>
        </w:tc>
        <w:tc>
          <w:tcPr>
            <w:tcW w:w="1701"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财基处</w:t>
            </w:r>
            <w:proofErr w:type="gramEnd"/>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基于大数据的湖南省失业率测算研究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吕涛</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科研所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湖南居民消费结构研究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刘伟巍</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科研所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湖南经济强县与全国百强县的差距比较分析及对策研究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赵海军</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科研所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大数据应用瓶颈及解决方案研究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周志强</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教育中心</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湖南实施“中国制造2025”、打造制造强省路径研究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黄陈武</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团委</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湖南供给侧结构性改革研究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伍春阳</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团委</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服务业在经济转型中的引领作用</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韩建芳</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团委</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“互联网+农产品供应链”的组织模式创新研究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李风琦</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省社会科学学会工作研究会</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基于竞争情报理论的科技成果统计及评价指标体系研究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曾德超</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湖南省科学技术信息研究所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基于标准化托盘视角下的湖南绿色物流发展研究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唐毅</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湘潭市物流与采购联合会</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湖南省固定资产投资结构的优化研究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曾昭法</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绿色发展视角下湖南省全要素生产率研究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胡宗义</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湖南省县（市）产业结构演进对城乡收入差距的影响</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胡荣才</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高维半参数回归模型的分位数统计推断及应用研究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杨晶</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湖南师范大学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lastRenderedPageBreak/>
              <w:t>21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考虑环境消耗的湖南省经济增长源泉测算</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唐李伟</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湖南师范大学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湖南省贫困县新型城镇化建设与电商扶贫发展的相关性研究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王文强</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湘潭大学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湖南省流通产业减贫效应测度与机制创新研究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杨水根</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基于金融供给侧视角的湖南中小</w:t>
            </w:r>
            <w:proofErr w:type="gramStart"/>
            <w:r w:rsidRPr="006D554B">
              <w:rPr>
                <w:rFonts w:ascii="仿宋_GB2312" w:eastAsia="仿宋_GB2312" w:hint="eastAsia"/>
                <w:sz w:val="24"/>
                <w:szCs w:val="24"/>
              </w:rPr>
              <w:t>微企业</w:t>
            </w:r>
            <w:proofErr w:type="gramEnd"/>
            <w:r w:rsidRPr="006D554B">
              <w:rPr>
                <w:rFonts w:ascii="仿宋_GB2312" w:eastAsia="仿宋_GB2312" w:hint="eastAsia"/>
                <w:sz w:val="24"/>
                <w:szCs w:val="24"/>
              </w:rPr>
              <w:t>发展研究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夏</w:t>
            </w:r>
            <w:proofErr w:type="gramStart"/>
            <w:r w:rsidRPr="006D554B">
              <w:rPr>
                <w:rFonts w:ascii="仿宋_GB2312" w:eastAsia="仿宋_GB2312" w:hint="eastAsia"/>
                <w:sz w:val="24"/>
                <w:szCs w:val="24"/>
              </w:rPr>
              <w:t>一</w:t>
            </w:r>
            <w:proofErr w:type="gramEnd"/>
            <w:r w:rsidRPr="006D554B">
              <w:rPr>
                <w:rFonts w:ascii="仿宋_GB2312" w:eastAsia="仿宋_GB2312" w:hint="eastAsia"/>
                <w:sz w:val="24"/>
                <w:szCs w:val="24"/>
              </w:rPr>
              <w:t>丹</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大数据视角下湖南省水环境承载力研究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李灿</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湖南省城市房地产价格的影响因素分析</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李梦觉</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新计划生育政策对我国居民家庭投资行为的影响分析——基于生命周期理论视角</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刘莹</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湖南生态文明建设现状及对策研究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蔡宏宇</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29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湖南绿色发展评价指标体系研究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刘亦文</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湖南商学院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湖南省精准扶贫效率的测算及影响因素研究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宋美</w:t>
            </w:r>
            <w:proofErr w:type="gramStart"/>
            <w:r w:rsidRPr="006D554B">
              <w:rPr>
                <w:rFonts w:ascii="宋体" w:hAnsi="宋体" w:cs="宋体" w:hint="eastAsia"/>
                <w:sz w:val="24"/>
                <w:szCs w:val="24"/>
              </w:rPr>
              <w:t>喆</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湖南财政经济学院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 xml:space="preserve">长沙市旅游统计体系研究及实证分析 </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许宇飞</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湖南涉外经济学院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共享单车多边平台商业创新的制度供给和促进机制研究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李旭</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湖南涉外经济学院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推进湖南优势产业技术“走出去”战略研究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赖流滨</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湖南涉外经济学院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34</w:t>
            </w:r>
          </w:p>
        </w:tc>
        <w:tc>
          <w:tcPr>
            <w:tcW w:w="5042" w:type="dxa"/>
            <w:vAlign w:val="center"/>
          </w:tcPr>
          <w:p w:rsidR="000D15FF" w:rsidRPr="006D554B" w:rsidRDefault="000D15FF" w:rsidP="00CA3986">
            <w:pPr>
              <w:rPr>
                <w:rFonts w:ascii="仿宋_GB2312" w:eastAsia="仿宋_GB2312"/>
                <w:sz w:val="24"/>
                <w:szCs w:val="24"/>
              </w:rPr>
            </w:pPr>
            <w:proofErr w:type="gramStart"/>
            <w:r w:rsidRPr="006D554B">
              <w:rPr>
                <w:rFonts w:ascii="仿宋_GB2312" w:eastAsia="仿宋_GB2312" w:hint="eastAsia"/>
                <w:sz w:val="24"/>
                <w:szCs w:val="24"/>
              </w:rPr>
              <w:t>营改增促进</w:t>
            </w:r>
            <w:proofErr w:type="gramEnd"/>
            <w:r w:rsidRPr="006D554B">
              <w:rPr>
                <w:rFonts w:ascii="仿宋_GB2312" w:eastAsia="仿宋_GB2312" w:hint="eastAsia"/>
                <w:sz w:val="24"/>
                <w:szCs w:val="24"/>
              </w:rPr>
              <w:t>湖南服务业制造业技术创新的机制与效应研究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周游</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湖南涉外经济学院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基于博弈分析的湖南电力企业节能减排与财务效益综合评价</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刘莉娜</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湖南涉外经济学院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湖南省旅游产业化水平测度研究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袁超</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湖南大众传媒职业技术学院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湖南文化产业发展水平综合评价与空间相关性分析</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黄飞</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湖南工学院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大数据信息共享平台建设研究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曹文明</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湖南工学院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39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湖南居民消费结构变化及其对经济增长的影响</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李强</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湖南工业大学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湖南省能源消费与产业结构关系研究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郭毓东</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湖南工业大学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基于多重分形理论</w:t>
            </w:r>
            <w:proofErr w:type="gramStart"/>
            <w:r w:rsidRPr="006D554B">
              <w:rPr>
                <w:rFonts w:ascii="仿宋_GB2312" w:eastAsia="仿宋_GB2312" w:hint="eastAsia"/>
                <w:sz w:val="24"/>
                <w:szCs w:val="24"/>
              </w:rPr>
              <w:t>的长株潭</w:t>
            </w:r>
            <w:proofErr w:type="gramEnd"/>
            <w:r w:rsidRPr="006D554B">
              <w:rPr>
                <w:rFonts w:ascii="仿宋_GB2312" w:eastAsia="仿宋_GB2312" w:hint="eastAsia"/>
                <w:sz w:val="24"/>
                <w:szCs w:val="24"/>
              </w:rPr>
              <w:t>空气质量指数相互影响机制研究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王访</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湖南农业大学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植入行政记录式湖南全面小康社会统计监测与评价</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陈国华</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湖南人文科技学院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lastRenderedPageBreak/>
              <w:t>43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湖南“五大发展理念”统计测度指标体系研究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徐娟</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湖南现代物流职业技术学院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湖南省城乡中小学学校体育制度与学生体质健康研究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钟淼</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湖南现代物流职业技术学院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湖南长沙居民体育消费与健康促进的研究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李丽</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湖南现代物流职业技术学院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湖南省服务业发展趋势与路径研究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彭朝晖</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长沙理工大学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湖南文化产业发展研究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戴钰</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长沙理工大学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经济发展新常态下城市</w:t>
            </w:r>
            <w:proofErr w:type="gramStart"/>
            <w:r w:rsidRPr="006D554B">
              <w:rPr>
                <w:rFonts w:ascii="仿宋_GB2312" w:eastAsia="仿宋_GB2312" w:hint="eastAsia"/>
                <w:sz w:val="24"/>
                <w:szCs w:val="24"/>
              </w:rPr>
              <w:t>物流业碳排放</w:t>
            </w:r>
            <w:proofErr w:type="gramEnd"/>
            <w:r w:rsidRPr="006D554B">
              <w:rPr>
                <w:rFonts w:ascii="仿宋_GB2312" w:eastAsia="仿宋_GB2312" w:hint="eastAsia"/>
                <w:sz w:val="24"/>
                <w:szCs w:val="24"/>
              </w:rPr>
              <w:t>统计指标体系研究——以长沙市为例</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戴恩勇</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49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打造湖南内陆开放经济新增长极研究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陈满雄</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中共郴州市委党校</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新计划生育政策对湖南就业市场的影响研究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刘长军</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郴州职业技术学院</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基于损害的长沙市“两型”社会建设中大气污染经济损失研究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黄毅</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基于离散选择模型的我国家庭耐用消费品需求分析与预测</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雷亿辉</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大数据时代电子商务行业的统计分析与“精准化营销”</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欧祖军</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地方高校创新创业教育对大学生创新创业意向的作用机制研究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彭立平</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湖南大湘西地区旅游扶贫成效研究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张灿</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银行业去杠杆化资本结构问题的分析与实证研究—以湖南省商业银行为例</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张勇</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典型生态旅游城市张家界大气污染与旅游活动的相关性研究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钟文勇</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湖南互联网金融发展水平评价的研究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向茜</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59</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湖南省精准扶贫普查中多类型多维度指标体系的研究</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陈望学</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60</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关于湖南省城市旅游竞争力相关研究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杨文英</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61</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武陵山片区经济发展指标的典型相关性分析</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李洪毅</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62</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湖南省消费与投资的均衡性分析</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李艳</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63</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湖南省医疗卫生事业发展的经济适应性和地区差异性研究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杜建林</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64</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全面二孩政策下的湖南省人口结构统计模型及社会资源调配的对策分析</w:t>
            </w:r>
          </w:p>
        </w:tc>
        <w:tc>
          <w:tcPr>
            <w:tcW w:w="1119" w:type="dxa"/>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戴厚平</w:t>
            </w:r>
            <w:proofErr w:type="gramEnd"/>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lastRenderedPageBreak/>
              <w:t>65</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湘西地区农村中老年贫困人群的健康需求现状调查及卫生经济学评价</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罗家顺</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吉首大学</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66</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长沙产业结构调整与升级研究</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扶文武</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67</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促进长沙非公经济发展研究及实证分析</w:t>
            </w:r>
            <w:r w:rsidRPr="006D554B">
              <w:rPr>
                <w:rFonts w:ascii="仿宋_GB2312" w:eastAsia="仿宋_GB2312" w:hint="eastAsia"/>
                <w:sz w:val="24"/>
                <w:szCs w:val="24"/>
              </w:rPr>
              <w:t> </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韦薇</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68</w:t>
            </w:r>
          </w:p>
        </w:tc>
        <w:tc>
          <w:tcPr>
            <w:tcW w:w="5042" w:type="dxa"/>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如何吸引及留住高校人才服务长沙经济</w:t>
            </w:r>
          </w:p>
        </w:tc>
        <w:tc>
          <w:tcPr>
            <w:tcW w:w="1119"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汤建尧</w:t>
            </w:r>
          </w:p>
        </w:tc>
        <w:tc>
          <w:tcPr>
            <w:tcW w:w="1701" w:type="dxa"/>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69</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大力发展现代物流业 推动国家交通物流中心建设</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朱继军</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70</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加快长沙金融业发展问题研究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邹俊平</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71</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资源产出率核算方法研究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文英</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72</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长沙人口与经济社会发展关联性研究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邓细锋</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73</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提升长沙经济外向度问题研究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杨昂</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74</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长沙文化产业的支柱产业构成、结构调整 及产业前景研究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孙铁如</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75</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以制造业为支撑 加快实现长沙</w:t>
            </w:r>
            <w:proofErr w:type="gramStart"/>
            <w:r w:rsidRPr="006D554B">
              <w:rPr>
                <w:rFonts w:ascii="仿宋_GB2312" w:eastAsia="仿宋_GB2312" w:hint="eastAsia"/>
                <w:sz w:val="24"/>
                <w:szCs w:val="24"/>
              </w:rPr>
              <w:t>五千亿</w:t>
            </w:r>
            <w:proofErr w:type="gramEnd"/>
            <w:r w:rsidRPr="006D554B">
              <w:rPr>
                <w:rFonts w:ascii="仿宋_GB2312" w:eastAsia="仿宋_GB2312" w:hint="eastAsia"/>
                <w:sz w:val="24"/>
                <w:szCs w:val="24"/>
              </w:rPr>
              <w:t>产业和</w:t>
            </w:r>
            <w:proofErr w:type="gramStart"/>
            <w:r w:rsidRPr="006D554B">
              <w:rPr>
                <w:rFonts w:ascii="仿宋_GB2312" w:eastAsia="仿宋_GB2312" w:hint="eastAsia"/>
                <w:sz w:val="24"/>
                <w:szCs w:val="24"/>
              </w:rPr>
              <w:t>五千亿</w:t>
            </w:r>
            <w:proofErr w:type="gramEnd"/>
            <w:r w:rsidRPr="006D554B">
              <w:rPr>
                <w:rFonts w:ascii="仿宋_GB2312" w:eastAsia="仿宋_GB2312" w:hint="eastAsia"/>
                <w:sz w:val="24"/>
                <w:szCs w:val="24"/>
              </w:rPr>
              <w:t>园区零的突破</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肖正波</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76</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关于园区服务业发展的思考</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曾花林</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77</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长沙市主城区免费乘坐公交车可行性研究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曹敬波</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78</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长沙打造智能制造中心战略研究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胡睿懿</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长沙市统计局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79</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株洲</w:t>
            </w:r>
            <w:r w:rsidRPr="006D554B">
              <w:rPr>
                <w:rFonts w:ascii="宋体" w:hAnsi="宋体" w:cs="宋体" w:hint="eastAsia"/>
                <w:sz w:val="24"/>
                <w:szCs w:val="24"/>
              </w:rPr>
              <w:t>•</w:t>
            </w:r>
            <w:r w:rsidRPr="006D554B">
              <w:rPr>
                <w:rFonts w:ascii="仿宋_GB2312" w:eastAsia="仿宋_GB2312" w:hAnsi="仿宋_GB2312" w:cs="仿宋_GB2312" w:hint="eastAsia"/>
                <w:sz w:val="24"/>
                <w:szCs w:val="24"/>
              </w:rPr>
              <w:t>中国动力</w:t>
            </w:r>
            <w:proofErr w:type="gramStart"/>
            <w:r w:rsidRPr="006D554B">
              <w:rPr>
                <w:rFonts w:ascii="仿宋_GB2312" w:eastAsia="仿宋_GB2312" w:hAnsi="仿宋_GB2312" w:cs="仿宋_GB2312" w:hint="eastAsia"/>
                <w:sz w:val="24"/>
                <w:szCs w:val="24"/>
              </w:rPr>
              <w:t>谷统计</w:t>
            </w:r>
            <w:proofErr w:type="gramEnd"/>
            <w:r w:rsidRPr="006D554B">
              <w:rPr>
                <w:rFonts w:ascii="仿宋_GB2312" w:eastAsia="仿宋_GB2312" w:hAnsi="仿宋_GB2312" w:cs="仿宋_GB2312" w:hint="eastAsia"/>
                <w:sz w:val="24"/>
                <w:szCs w:val="24"/>
              </w:rPr>
              <w:t>监测体系研究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陈玉明</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株洲市统计局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80</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“一带一路”战略下湘潭加快发展的路径研究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陈景泉</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湘潭市统计局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81</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文化指数实证研究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邓联日</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邵阳市统计局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82</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洞庭湖生态经济区先进制造业发展研究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任欣欣</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岳阳市统计局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83</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岳阳建设国家区域性中心城市发展战略研究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邓兴亮</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岳阳市统计局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84</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岳阳市能源消费与工业产业结构关系研究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吴龙标</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岳阳市统计局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85</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常德市农业供给侧结构性改革研究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覃正元</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常德市统计局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86</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常德市乡镇（街道）统计基层基础现状分析与研究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徐明华</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常德市统计局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lastRenderedPageBreak/>
              <w:t>87</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常德市用电量与经济发展之间的关系</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彭志刚</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常德市统计局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88</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综合</w:t>
            </w:r>
            <w:proofErr w:type="gramStart"/>
            <w:r w:rsidRPr="006D554B">
              <w:rPr>
                <w:rFonts w:ascii="仿宋_GB2312" w:eastAsia="仿宋_GB2312" w:hint="eastAsia"/>
                <w:sz w:val="24"/>
                <w:szCs w:val="24"/>
              </w:rPr>
              <w:t>治统背景</w:t>
            </w:r>
            <w:proofErr w:type="gramEnd"/>
            <w:r w:rsidRPr="006D554B">
              <w:rPr>
                <w:rFonts w:ascii="仿宋_GB2312" w:eastAsia="仿宋_GB2312" w:hint="eastAsia"/>
                <w:sz w:val="24"/>
                <w:szCs w:val="24"/>
              </w:rPr>
              <w:t>下开展统计督导工作的探讨</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黄胜发</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89</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新SNA对主要经济指标及郴州数据的影响研究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李日光</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90</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郴州农业供给侧结构性改革研究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雷银菊</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91</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国家服务业综合改革试点背景下郴州生产性服务业发展研究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徐建萍</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92</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郴州市发展绿色经济的思考与建议</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胡平金</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93</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加快湖南制造业转型升级迈向中高端的路径选择研究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谢志惠</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郴州市统计局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94</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完善湖南全面建成小康社会统计监测指标体系和评价方法研究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胡建辉</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永州市统计局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95</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依托“节点延伸”与“网格化管理”加强基本单位名录库建设的思考</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王凭跃</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湘西州统计局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96</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邵阳市农业供给侧结构性改革研究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肖升初</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隆回县统计局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97</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湖南省环洞庭湖区域县域经济发展研究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杨颖芳</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华容县统计局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98</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湖南省现代化农业发展研究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邱跃华</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华容县统计局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99</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湖南新型城镇化背景下新型职业农民培养研究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王胜琦</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北湖区统计局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100</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资兴县域经济发展研究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曹征</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资兴市统计局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101</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生态文明指标体系研究──基于宁远县建设国家级生态文明先行示范区实证研究</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唐华</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宁远县统计局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102</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城乡一体化发展进程问题分析及对策研究──基于宁远县美丽城乡一体化建设的实践报告</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proofErr w:type="gramStart"/>
            <w:r w:rsidRPr="006D554B">
              <w:rPr>
                <w:rFonts w:ascii="仿宋_GB2312" w:eastAsia="仿宋_GB2312" w:hint="eastAsia"/>
                <w:sz w:val="24"/>
                <w:szCs w:val="24"/>
              </w:rPr>
              <w:t>唐双萍</w:t>
            </w:r>
            <w:proofErr w:type="gramEnd"/>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宁远县统计局</w:t>
            </w:r>
          </w:p>
        </w:tc>
      </w:tr>
      <w:tr w:rsidR="000D15FF" w:rsidRPr="006D554B" w:rsidTr="00CA3986">
        <w:trPr>
          <w:trHeight w:val="600"/>
          <w:jc w:val="center"/>
        </w:trPr>
        <w:tc>
          <w:tcPr>
            <w:tcW w:w="878" w:type="dxa"/>
            <w:tcBorders>
              <w:top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103</w:t>
            </w:r>
          </w:p>
        </w:tc>
        <w:tc>
          <w:tcPr>
            <w:tcW w:w="5042"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CA3986">
            <w:pPr>
              <w:rPr>
                <w:rFonts w:ascii="仿宋_GB2312" w:eastAsia="仿宋_GB2312"/>
                <w:sz w:val="24"/>
                <w:szCs w:val="24"/>
              </w:rPr>
            </w:pPr>
            <w:r w:rsidRPr="006D554B">
              <w:rPr>
                <w:rFonts w:ascii="仿宋_GB2312" w:eastAsia="仿宋_GB2312" w:hint="eastAsia"/>
                <w:sz w:val="24"/>
                <w:szCs w:val="24"/>
              </w:rPr>
              <w:t>吉首市工业投入产出效率评价研究——基于DEA模型的实证分析</w:t>
            </w:r>
          </w:p>
        </w:tc>
        <w:tc>
          <w:tcPr>
            <w:tcW w:w="1119" w:type="dxa"/>
            <w:tcBorders>
              <w:top w:val="single" w:sz="4" w:space="0" w:color="auto"/>
              <w:left w:val="single" w:sz="4" w:space="0" w:color="auto"/>
              <w:bottom w:val="single" w:sz="4" w:space="0" w:color="auto"/>
              <w:right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吴伟</w:t>
            </w:r>
          </w:p>
        </w:tc>
        <w:tc>
          <w:tcPr>
            <w:tcW w:w="1701" w:type="dxa"/>
            <w:tcBorders>
              <w:top w:val="single" w:sz="4" w:space="0" w:color="auto"/>
              <w:left w:val="single" w:sz="4" w:space="0" w:color="auto"/>
              <w:bottom w:val="single" w:sz="4" w:space="0" w:color="auto"/>
            </w:tcBorders>
            <w:vAlign w:val="center"/>
          </w:tcPr>
          <w:p w:rsidR="000D15FF" w:rsidRPr="006D554B" w:rsidRDefault="000D15FF" w:rsidP="006D554B">
            <w:pPr>
              <w:jc w:val="center"/>
              <w:rPr>
                <w:rFonts w:ascii="仿宋_GB2312" w:eastAsia="仿宋_GB2312"/>
                <w:sz w:val="24"/>
                <w:szCs w:val="24"/>
              </w:rPr>
            </w:pPr>
            <w:r w:rsidRPr="006D554B">
              <w:rPr>
                <w:rFonts w:ascii="仿宋_GB2312" w:eastAsia="仿宋_GB2312" w:hint="eastAsia"/>
                <w:sz w:val="24"/>
                <w:szCs w:val="24"/>
              </w:rPr>
              <w:t>吉首市统计局</w:t>
            </w:r>
          </w:p>
        </w:tc>
      </w:tr>
    </w:tbl>
    <w:p w:rsidR="00C4009A" w:rsidRPr="00186D04" w:rsidRDefault="004320DB" w:rsidP="00186D04">
      <w:pPr>
        <w:rPr>
          <w:rFonts w:ascii="宋体" w:cs="宋体"/>
          <w:sz w:val="32"/>
          <w:szCs w:val="32"/>
        </w:rPr>
      </w:pPr>
      <w:bookmarkStart w:id="1" w:name="_GoBack"/>
      <w:bookmarkEnd w:id="1"/>
      <w:r>
        <w:rPr>
          <w:noProof/>
        </w:rPr>
        <w:drawing>
          <wp:anchor distT="0" distB="0" distL="85723" distR="85723" simplePos="0" relativeHeight="251658240" behindDoc="0" locked="0" layoutInCell="1" allowOverlap="1" wp14:anchorId="3D7436B7" wp14:editId="2E63CE5E">
            <wp:simplePos x="0" y="0"/>
            <wp:positionH relativeFrom="column">
              <wp:posOffset>4105275</wp:posOffset>
            </wp:positionH>
            <wp:positionV relativeFrom="paragraph">
              <wp:posOffset>2070735</wp:posOffset>
            </wp:positionV>
            <wp:extent cx="1524000" cy="54165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pic:spPr>
                </pic:pic>
              </a:graphicData>
            </a:graphic>
            <wp14:sizeRelH relativeFrom="page">
              <wp14:pctWidth>0</wp14:pctWidth>
            </wp14:sizeRelH>
            <wp14:sizeRelV relativeFrom="page">
              <wp14:pctHeight>0</wp14:pctHeight>
            </wp14:sizeRelV>
          </wp:anchor>
        </w:drawing>
      </w:r>
    </w:p>
    <w:sectPr w:rsidR="00C4009A" w:rsidRPr="00186D04" w:rsidSect="00B07FF9">
      <w:footerReference w:type="even" r:id="rId8"/>
      <w:footerReference w:type="default" r:id="rId9"/>
      <w:pgSz w:w="11906" w:h="16838" w:code="9"/>
      <w:pgMar w:top="1418" w:right="1418" w:bottom="1418" w:left="1418" w:header="851"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67" w:rsidRDefault="002C3667">
      <w:pPr>
        <w:rPr>
          <w:rFonts w:cs="Times New Roman"/>
        </w:rPr>
      </w:pPr>
      <w:r>
        <w:rPr>
          <w:rFonts w:cs="Times New Roman"/>
        </w:rPr>
        <w:separator/>
      </w:r>
    </w:p>
  </w:endnote>
  <w:endnote w:type="continuationSeparator" w:id="0">
    <w:p w:rsidR="002C3667" w:rsidRDefault="002C36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E6" w:rsidRDefault="008119E6" w:rsidP="008119E6">
    <w:pPr>
      <w:pStyle w:val="a4"/>
      <w:ind w:right="360" w:firstLineChars="100" w:firstLine="280"/>
    </w:pPr>
    <w:r w:rsidRPr="00AB362F">
      <w:rPr>
        <w:rFonts w:ascii="宋体" w:hAnsi="宋体"/>
        <w:sz w:val="28"/>
        <w:szCs w:val="28"/>
      </w:rPr>
      <w:t xml:space="preserve">- </w:t>
    </w:r>
    <w:r w:rsidRPr="00AB362F">
      <w:rPr>
        <w:rFonts w:ascii="宋体" w:hAnsi="宋体"/>
        <w:sz w:val="28"/>
        <w:szCs w:val="28"/>
      </w:rPr>
      <w:fldChar w:fldCharType="begin"/>
    </w:r>
    <w:r w:rsidRPr="00AB362F">
      <w:rPr>
        <w:rFonts w:ascii="宋体" w:hAnsi="宋体"/>
        <w:sz w:val="28"/>
        <w:szCs w:val="28"/>
      </w:rPr>
      <w:instrText xml:space="preserve"> PAGE </w:instrText>
    </w:r>
    <w:r w:rsidRPr="00AB362F">
      <w:rPr>
        <w:rFonts w:ascii="宋体" w:hAnsi="宋体"/>
        <w:sz w:val="28"/>
        <w:szCs w:val="28"/>
      </w:rPr>
      <w:fldChar w:fldCharType="separate"/>
    </w:r>
    <w:r w:rsidR="000E3F7E">
      <w:rPr>
        <w:rFonts w:ascii="宋体" w:hAnsi="宋体"/>
        <w:noProof/>
        <w:sz w:val="28"/>
        <w:szCs w:val="28"/>
      </w:rPr>
      <w:t>6</w:t>
    </w:r>
    <w:r w:rsidRPr="00AB362F">
      <w:rPr>
        <w:rFonts w:ascii="宋体" w:hAnsi="宋体"/>
        <w:sz w:val="28"/>
        <w:szCs w:val="28"/>
      </w:rPr>
      <w:fldChar w:fldCharType="end"/>
    </w:r>
    <w:r w:rsidRPr="00AB362F">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9A" w:rsidRPr="00186D04" w:rsidRDefault="00C4009A" w:rsidP="00B07FF9">
    <w:pPr>
      <w:pStyle w:val="a4"/>
      <w:ind w:right="360"/>
      <w:jc w:val="right"/>
      <w:rPr>
        <w:rFonts w:ascii="宋体" w:hAnsi="宋体" w:cs="宋体"/>
        <w:sz w:val="28"/>
        <w:szCs w:val="28"/>
      </w:rPr>
    </w:pPr>
    <w:r w:rsidRPr="00942797">
      <w:rPr>
        <w:rFonts w:cs="Times New Roman"/>
      </w:rPr>
      <w:tab/>
    </w:r>
    <w:r w:rsidRPr="00B07FF9">
      <w:rPr>
        <w:rFonts w:ascii="宋体" w:hAnsi="宋体" w:cs="Times New Roman"/>
        <w:sz w:val="28"/>
        <w:szCs w:val="28"/>
      </w:rPr>
      <w:t xml:space="preserve">- </w:t>
    </w:r>
    <w:r w:rsidRPr="00B07FF9">
      <w:rPr>
        <w:rFonts w:ascii="宋体" w:hAnsi="宋体" w:cs="Times New Roman"/>
        <w:sz w:val="28"/>
        <w:szCs w:val="28"/>
      </w:rPr>
      <w:fldChar w:fldCharType="begin"/>
    </w:r>
    <w:r w:rsidRPr="00B07FF9">
      <w:rPr>
        <w:rFonts w:ascii="宋体" w:hAnsi="宋体" w:cs="Times New Roman"/>
        <w:sz w:val="28"/>
        <w:szCs w:val="28"/>
      </w:rPr>
      <w:instrText xml:space="preserve"> PAGE </w:instrText>
    </w:r>
    <w:r w:rsidRPr="00B07FF9">
      <w:rPr>
        <w:rFonts w:ascii="宋体" w:hAnsi="宋体" w:cs="Times New Roman"/>
        <w:sz w:val="28"/>
        <w:szCs w:val="28"/>
      </w:rPr>
      <w:fldChar w:fldCharType="separate"/>
    </w:r>
    <w:r w:rsidR="000E3F7E">
      <w:rPr>
        <w:rFonts w:ascii="宋体" w:hAnsi="宋体" w:cs="Times New Roman"/>
        <w:noProof/>
        <w:sz w:val="28"/>
        <w:szCs w:val="28"/>
      </w:rPr>
      <w:t>5</w:t>
    </w:r>
    <w:r w:rsidRPr="00B07FF9">
      <w:rPr>
        <w:rFonts w:ascii="宋体" w:hAnsi="宋体" w:cs="Times New Roman"/>
        <w:sz w:val="28"/>
        <w:szCs w:val="28"/>
      </w:rPr>
      <w:fldChar w:fldCharType="end"/>
    </w:r>
    <w:r w:rsidRPr="00B07FF9">
      <w:rPr>
        <w:rFonts w:ascii="宋体" w:hAnsi="宋体"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67" w:rsidRDefault="002C3667">
      <w:pPr>
        <w:rPr>
          <w:rFonts w:cs="Times New Roman"/>
        </w:rPr>
      </w:pPr>
      <w:r>
        <w:rPr>
          <w:rFonts w:cs="Times New Roman"/>
        </w:rPr>
        <w:separator/>
      </w:r>
    </w:p>
  </w:footnote>
  <w:footnote w:type="continuationSeparator" w:id="0">
    <w:p w:rsidR="002C3667" w:rsidRDefault="002C36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317"/>
    <w:rsid w:val="000D15FF"/>
    <w:rsid w:val="000E3F7E"/>
    <w:rsid w:val="00114918"/>
    <w:rsid w:val="0014741B"/>
    <w:rsid w:val="00186D04"/>
    <w:rsid w:val="001E1AAB"/>
    <w:rsid w:val="002C3667"/>
    <w:rsid w:val="00370626"/>
    <w:rsid w:val="00391E8A"/>
    <w:rsid w:val="004320DB"/>
    <w:rsid w:val="004651CE"/>
    <w:rsid w:val="004A7806"/>
    <w:rsid w:val="00520741"/>
    <w:rsid w:val="006A5876"/>
    <w:rsid w:val="006D05F9"/>
    <w:rsid w:val="006D554B"/>
    <w:rsid w:val="007E4BD8"/>
    <w:rsid w:val="007F31FE"/>
    <w:rsid w:val="008119E6"/>
    <w:rsid w:val="008261C8"/>
    <w:rsid w:val="00885317"/>
    <w:rsid w:val="0089796C"/>
    <w:rsid w:val="00942797"/>
    <w:rsid w:val="009A5E9B"/>
    <w:rsid w:val="00A46786"/>
    <w:rsid w:val="00AD0AA0"/>
    <w:rsid w:val="00B07FF9"/>
    <w:rsid w:val="00C23A4B"/>
    <w:rsid w:val="00C4009A"/>
    <w:rsid w:val="00CA3986"/>
    <w:rsid w:val="00E56B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9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31F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186D04"/>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17729E"/>
    <w:rPr>
      <w:rFonts w:cs="Calibri"/>
      <w:sz w:val="18"/>
      <w:szCs w:val="18"/>
    </w:rPr>
  </w:style>
  <w:style w:type="character" w:styleId="a5">
    <w:name w:val="page number"/>
    <w:basedOn w:val="a0"/>
    <w:uiPriority w:val="99"/>
    <w:rsid w:val="00186D04"/>
  </w:style>
  <w:style w:type="paragraph" w:styleId="a6">
    <w:name w:val="header"/>
    <w:basedOn w:val="a"/>
    <w:link w:val="Char0"/>
    <w:uiPriority w:val="99"/>
    <w:rsid w:val="00186D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7729E"/>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9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F31FE"/>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rsid w:val="00186D04"/>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17729E"/>
    <w:rPr>
      <w:rFonts w:cs="Calibri"/>
      <w:sz w:val="18"/>
      <w:szCs w:val="18"/>
    </w:rPr>
  </w:style>
  <w:style w:type="character" w:styleId="a5">
    <w:name w:val="page number"/>
    <w:basedOn w:val="a0"/>
    <w:uiPriority w:val="99"/>
    <w:rsid w:val="00186D04"/>
  </w:style>
  <w:style w:type="paragraph" w:styleId="a6">
    <w:name w:val="header"/>
    <w:basedOn w:val="a"/>
    <w:link w:val="Char0"/>
    <w:uiPriority w:val="99"/>
    <w:rsid w:val="00186D0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17729E"/>
    <w:rPr>
      <w:rFonts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929135">
      <w:marLeft w:val="0"/>
      <w:marRight w:val="0"/>
      <w:marTop w:val="0"/>
      <w:marBottom w:val="0"/>
      <w:divBdr>
        <w:top w:val="none" w:sz="0" w:space="0" w:color="auto"/>
        <w:left w:val="none" w:sz="0" w:space="0" w:color="auto"/>
        <w:bottom w:val="none" w:sz="0" w:space="0" w:color="auto"/>
        <w:right w:val="none" w:sz="0" w:space="0" w:color="auto"/>
      </w:divBdr>
      <w:divsChild>
        <w:div w:id="2056929137">
          <w:marLeft w:val="0"/>
          <w:marRight w:val="0"/>
          <w:marTop w:val="0"/>
          <w:marBottom w:val="0"/>
          <w:divBdr>
            <w:top w:val="none" w:sz="0" w:space="0" w:color="auto"/>
            <w:left w:val="none" w:sz="0" w:space="0" w:color="auto"/>
            <w:bottom w:val="none" w:sz="0" w:space="0" w:color="auto"/>
            <w:right w:val="none" w:sz="0" w:space="0" w:color="auto"/>
          </w:divBdr>
          <w:divsChild>
            <w:div w:id="2056929134">
              <w:marLeft w:val="0"/>
              <w:marRight w:val="0"/>
              <w:marTop w:val="375"/>
              <w:marBottom w:val="375"/>
              <w:divBdr>
                <w:top w:val="none" w:sz="0" w:space="0" w:color="auto"/>
                <w:left w:val="none" w:sz="0" w:space="0" w:color="auto"/>
                <w:bottom w:val="none" w:sz="0" w:space="0" w:color="auto"/>
                <w:right w:val="none" w:sz="0" w:space="0" w:color="auto"/>
              </w:divBdr>
              <w:divsChild>
                <w:div w:id="2056929136">
                  <w:marLeft w:val="0"/>
                  <w:marRight w:val="0"/>
                  <w:marTop w:val="0"/>
                  <w:marBottom w:val="0"/>
                  <w:divBdr>
                    <w:top w:val="none" w:sz="0" w:space="0" w:color="auto"/>
                    <w:left w:val="none" w:sz="0" w:space="0" w:color="auto"/>
                    <w:bottom w:val="none" w:sz="0" w:space="0" w:color="auto"/>
                    <w:right w:val="none" w:sz="0" w:space="0" w:color="auto"/>
                  </w:divBdr>
                  <w:divsChild>
                    <w:div w:id="20569291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2056929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586</Words>
  <Characters>3345</Characters>
  <Application>Microsoft Office Word</Application>
  <DocSecurity>0</DocSecurity>
  <Lines>27</Lines>
  <Paragraphs>7</Paragraphs>
  <ScaleCrop>false</ScaleCrop>
  <Company>Lenovo (Beijing) Limited</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13</cp:revision>
  <dcterms:created xsi:type="dcterms:W3CDTF">2017-08-03T08:08:00Z</dcterms:created>
  <dcterms:modified xsi:type="dcterms:W3CDTF">2017-08-07T03:00:00Z</dcterms:modified>
</cp:coreProperties>
</file>