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课题研究参考方向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jc w:val="center"/>
        <w:textAlignment w:val="auto"/>
        <w:rPr>
          <w:rFonts w:hint="eastAsia"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经济高质量发展研究；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“双循环”新发展格局</w:t>
      </w:r>
      <w:r>
        <w:rPr>
          <w:rFonts w:ascii="仿宋_GB2312" w:hAnsi="仿宋_GB2312" w:eastAsia="仿宋_GB2312" w:cs="仿宋_GB2312"/>
          <w:sz w:val="32"/>
          <w:szCs w:val="32"/>
        </w:rPr>
        <w:t>测度</w:t>
      </w:r>
      <w:r>
        <w:rPr>
          <w:rFonts w:hint="eastAsia" w:ascii="仿宋_GB2312" w:eastAsia="仿宋_GB2312"/>
          <w:sz w:val="32"/>
          <w:szCs w:val="32"/>
        </w:rPr>
        <w:t>与共同富裕统计监测体系研究；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</w:rPr>
        <w:t>南“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现代化产业</w:t>
      </w:r>
      <w:r>
        <w:rPr>
          <w:rFonts w:hint="eastAsia" w:ascii="仿宋_GB2312" w:eastAsia="仿宋_GB2312"/>
          <w:sz w:val="32"/>
          <w:szCs w:val="32"/>
        </w:rPr>
        <w:t>体系的构建与测度研究；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湖南新质生产力发展研究；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（五）湖南加快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打造“三个高地”研究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产业链供应链分析和测度研究；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新型工业化发展研究；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第二、第三产业单位就业人员状况研究；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投资规模和结构变化状况研究；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</w:t>
      </w:r>
      <w:r>
        <w:rPr>
          <w:rFonts w:ascii="仿宋_GB2312" w:eastAsia="仿宋_GB2312"/>
          <w:sz w:val="32"/>
          <w:szCs w:val="32"/>
        </w:rPr>
        <w:t>湖南推进</w:t>
      </w:r>
      <w:r>
        <w:rPr>
          <w:rFonts w:hint="eastAsia" w:ascii="仿宋_GB2312" w:eastAsia="仿宋_GB2312"/>
          <w:sz w:val="32"/>
          <w:szCs w:val="32"/>
        </w:rPr>
        <w:t>先进制造业和现代服务业</w:t>
      </w:r>
      <w:r>
        <w:rPr>
          <w:rFonts w:ascii="仿宋_GB2312" w:eastAsia="仿宋_GB2312"/>
          <w:sz w:val="32"/>
          <w:szCs w:val="32"/>
        </w:rPr>
        <w:t>深度融合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数字经济</w:t>
      </w:r>
      <w:r>
        <w:rPr>
          <w:rFonts w:ascii="仿宋_GB2312" w:eastAsia="仿宋_GB2312"/>
          <w:sz w:val="32"/>
          <w:szCs w:val="32"/>
        </w:rPr>
        <w:t>测度及发展路径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绿色产业发展状况研究；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（十三）湖南算力产业发展现状研究；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湖南“一核引领、两翼支撑、多点协同”</w:t>
      </w:r>
      <w:r>
        <w:rPr>
          <w:rFonts w:hint="eastAsia" w:ascii="仿宋_GB2312" w:eastAsia="仿宋_GB2312"/>
          <w:sz w:val="32"/>
          <w:szCs w:val="32"/>
        </w:rPr>
        <w:t>区域协调发展研究；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（十五）</w:t>
      </w:r>
      <w:r>
        <w:rPr>
          <w:rFonts w:hint="eastAsia" w:eastAsia="仿宋_GB2312"/>
          <w:sz w:val="32"/>
          <w:szCs w:val="32"/>
        </w:rPr>
        <w:t>湖南县域经济高质量发展研究</w:t>
      </w:r>
      <w:r>
        <w:rPr>
          <w:rFonts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ascii="仿宋_GB2312" w:eastAsia="仿宋_GB2312"/>
          <w:sz w:val="32"/>
          <w:szCs w:val="32"/>
        </w:rPr>
        <w:t>六</w:t>
      </w:r>
      <w:r>
        <w:rPr>
          <w:rFonts w:hint="eastAsia" w:ascii="仿宋_GB2312" w:eastAsia="仿宋_GB2312"/>
          <w:sz w:val="32"/>
          <w:szCs w:val="32"/>
        </w:rPr>
        <w:t>）区域重大战略发展状况研究</w:t>
      </w:r>
      <w:r>
        <w:rPr>
          <w:rFonts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“三高四新”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“八大行动”、创新驱动、长株潭一体化、“四个十大”、长江经济带等</w:t>
      </w:r>
      <w:r>
        <w:rPr>
          <w:rFonts w:eastAsia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（十七）湖南平台经济发展状况研究；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产业空间布局研究；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各行业创新发展能力研究；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十）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企业数字化转型研究；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）双碳目标下</w:t>
      </w:r>
      <w:r>
        <w:rPr>
          <w:rFonts w:ascii="仿宋_GB2312" w:eastAsia="仿宋_GB2312"/>
          <w:sz w:val="32"/>
          <w:szCs w:val="32"/>
        </w:rPr>
        <w:t>我省</w:t>
      </w:r>
      <w:r>
        <w:rPr>
          <w:rFonts w:hint="eastAsia" w:ascii="仿宋_GB2312" w:eastAsia="仿宋_GB2312"/>
          <w:sz w:val="32"/>
          <w:szCs w:val="32"/>
        </w:rPr>
        <w:t>企业研发投入对绿色创新绩效的影响研究；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）数智化背景下</w:t>
      </w:r>
      <w:r>
        <w:rPr>
          <w:rFonts w:ascii="仿宋_GB2312" w:eastAsia="仿宋_GB2312"/>
          <w:sz w:val="32"/>
          <w:szCs w:val="32"/>
        </w:rPr>
        <w:t>我省</w:t>
      </w:r>
      <w:r>
        <w:rPr>
          <w:rFonts w:hint="eastAsia" w:ascii="仿宋_GB2312" w:eastAsia="仿宋_GB2312"/>
          <w:sz w:val="32"/>
          <w:szCs w:val="32"/>
        </w:rPr>
        <w:t>工业企业技术创新新模式及影响因素研究；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（二十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企业科技创新</w:t>
      </w:r>
      <w:r>
        <w:rPr>
          <w:rFonts w:hint="default" w:ascii="仿宋_GB2312" w:eastAsia="仿宋_GB2312"/>
          <w:sz w:val="32"/>
          <w:szCs w:val="32"/>
        </w:rPr>
        <w:t>与企业核心竞争力（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R&amp;D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人才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</w:t>
      </w:r>
      <w:r>
        <w:rPr>
          <w:rFonts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企业组织结构研究；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</w:t>
      </w:r>
      <w:r>
        <w:rPr>
          <w:rFonts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企业活跃度、生命周期和发展质量研究；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（二十</w:t>
      </w:r>
      <w:r>
        <w:rPr>
          <w:rFonts w:ascii="仿宋_GB2312" w:eastAsia="仿宋_GB2312"/>
          <w:sz w:val="32"/>
          <w:szCs w:val="32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企业资产负债、利润等状况研究；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</w:t>
      </w:r>
      <w:r>
        <w:rPr>
          <w:rFonts w:ascii="仿宋_GB2312" w:eastAsia="仿宋_GB2312"/>
          <w:sz w:val="32"/>
          <w:szCs w:val="32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国有企业发展状况研究；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</w:t>
      </w:r>
      <w:r>
        <w:rPr>
          <w:rFonts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民营企业发展状况研究；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二十九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小微企业行业分布研究；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  <w:lang w:eastAsia="zh-CN"/>
        </w:rPr>
        <w:t>“四上”</w:t>
      </w:r>
      <w:r>
        <w:rPr>
          <w:rFonts w:hint="eastAsia" w:ascii="仿宋_GB2312" w:eastAsia="仿宋_GB2312"/>
          <w:sz w:val="32"/>
          <w:szCs w:val="32"/>
        </w:rPr>
        <w:t>企业就业人员工资状况研究；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工业企业全要素生产率研究；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制造业重点产业链高质量发展研究；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新能源领域发展状况研究；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建筑业就业现状、影响及趋势研究；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pacing w:val="-6"/>
          <w:sz w:val="32"/>
          <w:szCs w:val="32"/>
        </w:rPr>
        <w:t>湖南</w:t>
      </w:r>
      <w:r>
        <w:rPr>
          <w:rFonts w:hint="eastAsia" w:ascii="仿宋_GB2312" w:eastAsia="仿宋_GB2312"/>
          <w:spacing w:val="-6"/>
          <w:sz w:val="32"/>
          <w:szCs w:val="32"/>
        </w:rPr>
        <w:t>建筑业行业结构和发展趋势国际比较研究；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服务业全要素生产率研究；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农业服务业发展状况及对策研究；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商贸流通业发展状况研究；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eastAsia" w:ascii="仿宋_GB2312" w:eastAsia="仿宋_GB2312"/>
          <w:sz w:val="32"/>
          <w:szCs w:val="32"/>
        </w:rPr>
        <w:t>餐饮业企业发展状况及效益评价研究；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</w:t>
      </w:r>
      <w:r>
        <w:rPr>
          <w:rFonts w:ascii="仿宋_GB2312" w:eastAsia="仿宋_GB2312"/>
          <w:sz w:val="32"/>
          <w:szCs w:val="32"/>
        </w:rPr>
        <w:t>湖南住宿业企业</w:t>
      </w:r>
      <w:r>
        <w:rPr>
          <w:rFonts w:hint="eastAsia" w:ascii="仿宋_GB2312" w:eastAsia="仿宋_GB2312"/>
          <w:sz w:val="32"/>
          <w:szCs w:val="32"/>
        </w:rPr>
        <w:t>发展状况及</w:t>
      </w:r>
      <w:r>
        <w:rPr>
          <w:rFonts w:hint="default" w:ascii="仿宋_GB2312" w:eastAsia="仿宋_GB2312"/>
          <w:sz w:val="32"/>
          <w:szCs w:val="32"/>
        </w:rPr>
        <w:t>效益评价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</w:t>
      </w:r>
      <w:r>
        <w:rPr>
          <w:rFonts w:hint="default" w:ascii="仿宋_GB2312" w:eastAsia="仿宋_GB2312"/>
          <w:sz w:val="32"/>
          <w:szCs w:val="32"/>
        </w:rPr>
        <w:t>交通</w:t>
      </w:r>
      <w:r>
        <w:rPr>
          <w:rFonts w:hint="eastAsia" w:ascii="仿宋_GB2312" w:eastAsia="仿宋_GB2312"/>
          <w:sz w:val="32"/>
          <w:szCs w:val="32"/>
        </w:rPr>
        <w:t>运输业发展</w:t>
      </w:r>
      <w:r>
        <w:rPr>
          <w:rFonts w:ascii="仿宋_GB2312" w:eastAsia="仿宋_GB2312"/>
          <w:sz w:val="32"/>
          <w:szCs w:val="32"/>
        </w:rPr>
        <w:t>状况及对策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（四十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湖南金融业发展状况及对策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default" w:ascii="仿宋_GB2312" w:eastAsia="仿宋_GB2312"/>
          <w:sz w:val="32"/>
          <w:szCs w:val="32"/>
        </w:rPr>
        <w:t>湖南房地产市场风险监测研究；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（四十四）湖南</w:t>
      </w:r>
      <w:r>
        <w:rPr>
          <w:rFonts w:hint="eastAsia" w:ascii="仿宋_GB2312" w:eastAsia="仿宋_GB2312"/>
          <w:sz w:val="32"/>
          <w:szCs w:val="32"/>
        </w:rPr>
        <w:t>文化产业发展</w:t>
      </w:r>
      <w:r>
        <w:rPr>
          <w:rFonts w:ascii="仿宋_GB2312" w:eastAsia="仿宋_GB2312"/>
          <w:sz w:val="32"/>
          <w:szCs w:val="32"/>
        </w:rPr>
        <w:t>及文旅融合</w:t>
      </w:r>
      <w:r>
        <w:rPr>
          <w:rFonts w:hint="eastAsia" w:ascii="仿宋_GB2312" w:eastAsia="仿宋_GB2312"/>
          <w:sz w:val="32"/>
          <w:szCs w:val="32"/>
        </w:rPr>
        <w:t>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</w:t>
      </w:r>
      <w:r>
        <w:rPr>
          <w:rFonts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default" w:ascii="仿宋_GB2312" w:eastAsia="仿宋_GB2312"/>
          <w:sz w:val="32"/>
          <w:szCs w:val="32"/>
        </w:rPr>
        <w:t>湖南广播电视和网络视听行业发展状况及对策研究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ascii="仿宋_GB2312" w:hAnsi="宋体" w:eastAsia="仿宋_GB2312" w:cs="宋体-18030"/>
          <w:kern w:val="0"/>
          <w:sz w:val="32"/>
          <w:szCs w:val="32"/>
        </w:rPr>
      </w:pPr>
      <w:r>
        <w:rPr>
          <w:rFonts w:ascii="仿宋_GB2312" w:hAnsi="宋体" w:eastAsia="仿宋_GB2312" w:cs="宋体-18030"/>
          <w:kern w:val="0"/>
          <w:sz w:val="32"/>
          <w:szCs w:val="32"/>
        </w:rPr>
        <w:t>（四十六）园区企业发展状况分析；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</w:pPr>
      <w:r>
        <w:rPr>
          <w:rFonts w:ascii="仿宋_GB2312" w:hAnsi="宋体" w:eastAsia="仿宋_GB2312" w:cs="宋体-18030"/>
          <w:kern w:val="0"/>
          <w:sz w:val="32"/>
          <w:szCs w:val="32"/>
        </w:rPr>
        <w:t>（四十七）园区现代化产业体系研究；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四十八</w:t>
      </w:r>
      <w:r>
        <w:rPr>
          <w:rFonts w:hint="eastAsia" w:ascii="仿宋_GB2312" w:eastAsia="仿宋_GB2312"/>
          <w:sz w:val="32"/>
          <w:szCs w:val="32"/>
        </w:rPr>
        <w:t>）培育和激发湖南经营主体活力的对策研究；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（四十九）湖</w:t>
      </w:r>
      <w:r>
        <w:rPr>
          <w:rFonts w:hint="eastAsia" w:ascii="仿宋_GB2312" w:hAnsi="仿宋_GB2312" w:eastAsia="仿宋_GB2312" w:cs="仿宋_GB2312"/>
          <w:sz w:val="32"/>
          <w:szCs w:val="32"/>
        </w:rPr>
        <w:t>南“专精特新”企</w:t>
      </w:r>
      <w:r>
        <w:rPr>
          <w:rFonts w:eastAsia="仿宋_GB2312"/>
          <w:sz w:val="32"/>
          <w:szCs w:val="32"/>
        </w:rPr>
        <w:t>业成长调查研究；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（五十）地理空间信息在我省统计工作中的应用研究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宋体" w:eastAsia="仿宋_GB2312" w:cs="宋体-1803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（五十一）投入产出视角下湖南省产业结构变化趋势与调整方向研究；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宋体" w:eastAsia="仿宋_GB2312" w:cs="宋体-1803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  <w:lang w:eastAsia="zh-CN"/>
        </w:rPr>
        <w:t>（五十二）基于投入产出的工业对湖南省经济增长贡献的研究；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宋体-18030"/>
          <w:kern w:val="0"/>
          <w:sz w:val="32"/>
          <w:szCs w:val="32"/>
          <w:lang w:eastAsia="zh-CN"/>
        </w:rPr>
        <w:t>（五十三）投入产出视角下湖南服务业发展对经济增长的影响研究。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 w:start="1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宋体-18030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-464820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36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KRvRNQAAAAI&#10;AQAADwAAAGRycy9kb3ducmV2LnhtbE2PMU/DMBCFdyT+g3VIbK2TgKgV4nSoxMJGQUhsbnxNIuxz&#10;ZLtp8u85Jtju7j29+16zX7wTM8Y0BtJQbgsQSF2wI/UaPt5fNgpEyoascYFQw4oJ9u3tTWNqG670&#10;hvMx94JDKNVGw5DzVEuZugG9SdswIbF2DtGbzGvspY3myuHeyaoonqQ3I/GHwUx4GLD7Pl68ht3y&#10;GXBKeMCv89zFYVyVe121vr8ri2cQGZf8Z4ZffEaHlplO4UI2CaeBi2QNm91DBYLlSim+nHgoHxXI&#10;tpH/C7Q/UEsDBBQAAAAIAIdO4kAQSiza3gEAAL4DAAAOAAAAZHJzL2Uyb0RvYy54bWytU8GO0zAQ&#10;vSPxD5bvNNkeVlXUdAVb7QoJAdLCB7iO01iyPdbYbVI+AP6AExfufFe/g7GTdGG57IFLMp4Zv5n3&#10;Zry+GaxhR4VBg6v51aLkTDkJjXb7mn/+dPdqxVmIwjXCgFM1P6nAbzYvX6x7X6kldGAahYxAXKh6&#10;X/MuRl8VRZCdsiIswCtHwRbQikhH3BcNip7QrSmWZXld9ICNR5AqBPJuxyCfEPE5gNC2WqotyINV&#10;Lo6oqIyIRCl02ge+yd22rZLxQ9sGFZmpOTGN+UtFyN6lb7FZi2qPwndaTi2I57TwhJMV2lHRC9RW&#10;RMEOqP+BsloiBGjjQoItRiJZEWJxVT7R5qETXmUuJHXwF9HD/4OV748fkemm5kvOnLA08PP3b+cf&#10;v84/v7LrJE/vQ0VZD57y4vAGBlqa2R/ImVgPLdr0Jz6M4iTu6SKuGiKT6dJquVqVFJIUmw+EXzxe&#10;9xjivQLLklFzpOllUcXxXYhj6pySqjm408bkCRr3l4Mwk6dIvY89JisOu2EitIPmRHzoGVCdDvAL&#10;Zz0tQc0d7Txn5q0jjdO+zAbOxm42hJN0seaRs9G8jeNeHTzqfZc3LTUV/OtDpE4zgdTGWHvqjsaa&#10;JZhWMO3Nn+ec9fjsN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KRvRNQAAAAIAQAADwAAAAAA&#10;AAABACAAAAAiAAAAZHJzL2Rvd25yZXYueG1sUEsBAhQAFAAAAAgAh07iQBBKLNr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-317500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bpXcNIAAAAI&#10;AQAADwAAAGRycy9kb3ducmV2LnhtbE2PwU7DMBBE70j8g7VI3Fq7RUAU4vRQiQs3CkLqzY23cYS9&#10;jmw3Tf6e5QS3t5rR7Eyzm4MXE6Y8RNKwWSsQSF20A/UaPj9eVxWIXAxZ4yOhhgUz7Nrbm8bUNl7p&#10;HadD6QWHUK6NBlfKWEuZO4fB5HUckVg7xxRM4TP10iZz5fDg5VapJxnMQPzBmRH3DrvvwyVoeJ6/&#10;Io4Z93g8T11yw1L5t0Xr+7uNegFRcC5/Zvitz9Wh5U6neCGbhdfAQ4qG1aNiYHlbVQwnhgcG2Tby&#10;/4D2B1BLAwQUAAAACACHTuJAziiZIt4BAAC+AwAADgAAAGRycy9lMm9Eb2MueG1srVNLjhMxEN0j&#10;cQfLe+KeSIOiVjojmGgQEgKkgQM4bnfaku2yyk66wwHgBqzYsOdcOQfl/mRg2MyCTXe5XH713nN5&#10;fdM7y44aowFf8atFwZn2Cmrj9xX//OnuxYqzmKSvpQWvK37Skd9snj9bd6HUS2jB1hoZgfhYdqHi&#10;bUqhFCKqVjsZFxC0p80G0MlES9yLGmVH6M6KZVG8FB1gHRCUjpGy23GTT4j4FEBoGqP0FtTBaZ9G&#10;VNRWJpIUWxMi3wxsm0ar9KFpok7MVpyUpuFLTSje5a/YrGW5RxlaoyYK8ikUHmly0nhqeoHayiTZ&#10;Ac0/UM4ohAhNWihwYhQyOEIqropH3ty3MuhBC1kdw8X0+P9g1fvjR2SmpkngzEtHF37+/u3849f5&#10;51d2ne3pQiyp6j5QXepfQ59Lp3ykZFbdN+jyn/Qw2idzTxdzdZ+YyodWy9WqoC1Fe/OCcMTD8YAx&#10;vdHgWA4qjnR7g6ny+C6msXQuyd083BlrKS9L6/9KEGbOiMx95Jij1O/6ifgO6hPpoWdAfVrAL5x1&#10;NAQV9zTznNm3njzO8zIHOAe7OZBe0cGKJ87G8DaNc3UIaPbtMGmZVAyvDomYDgIyjbH3xI6udbBg&#10;GsE8N3+uh6qHZ7f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G6V3DSAAAACAEAAA8AAAAAAAAA&#10;AQAgAAAAIgAAAGRycy9kb3ducmV2LnhtbFBLAQIUABQAAAAIAIdO4kDOKJki3gEAAL4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72304"/>
    <w:multiLevelType w:val="singleLevel"/>
    <w:tmpl w:val="D7F723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9"/>
    <w:rsid w:val="000844D7"/>
    <w:rsid w:val="00CB4309"/>
    <w:rsid w:val="00F25D24"/>
    <w:rsid w:val="1D7F6421"/>
    <w:rsid w:val="1FF56111"/>
    <w:rsid w:val="2BB98D4B"/>
    <w:rsid w:val="2BF7FB12"/>
    <w:rsid w:val="2CB97B4F"/>
    <w:rsid w:val="35221FFA"/>
    <w:rsid w:val="3B56EE90"/>
    <w:rsid w:val="3B7B5F68"/>
    <w:rsid w:val="3BF7D64A"/>
    <w:rsid w:val="3D3FCF8C"/>
    <w:rsid w:val="3DBDE73E"/>
    <w:rsid w:val="3E3B5863"/>
    <w:rsid w:val="3E6F3EE6"/>
    <w:rsid w:val="3ECB0CA0"/>
    <w:rsid w:val="3F5F3515"/>
    <w:rsid w:val="3FB932A9"/>
    <w:rsid w:val="3FBF1C07"/>
    <w:rsid w:val="3FFEED01"/>
    <w:rsid w:val="4FDB2DA3"/>
    <w:rsid w:val="4FEF3001"/>
    <w:rsid w:val="4FFF0F8C"/>
    <w:rsid w:val="53FEDA70"/>
    <w:rsid w:val="54BF38B4"/>
    <w:rsid w:val="5BF96131"/>
    <w:rsid w:val="5EC7D870"/>
    <w:rsid w:val="5EF66A27"/>
    <w:rsid w:val="5F7C1418"/>
    <w:rsid w:val="5FF9F834"/>
    <w:rsid w:val="5FFFFAD1"/>
    <w:rsid w:val="623DF8D7"/>
    <w:rsid w:val="637DE273"/>
    <w:rsid w:val="63F8E541"/>
    <w:rsid w:val="65D97623"/>
    <w:rsid w:val="6BDBFC21"/>
    <w:rsid w:val="6CEF222E"/>
    <w:rsid w:val="6E6AD2E1"/>
    <w:rsid w:val="6E7DD8FF"/>
    <w:rsid w:val="6F7D572E"/>
    <w:rsid w:val="6F9FBBC7"/>
    <w:rsid w:val="6FF52B2D"/>
    <w:rsid w:val="6FFEBD00"/>
    <w:rsid w:val="6FFFA8BF"/>
    <w:rsid w:val="713F3528"/>
    <w:rsid w:val="735EE372"/>
    <w:rsid w:val="73CEA681"/>
    <w:rsid w:val="76FDCA86"/>
    <w:rsid w:val="77E37EC2"/>
    <w:rsid w:val="79BFFC54"/>
    <w:rsid w:val="7A7606FF"/>
    <w:rsid w:val="7ABB141E"/>
    <w:rsid w:val="7AFB7F1D"/>
    <w:rsid w:val="7B7B6BCE"/>
    <w:rsid w:val="7B7BB5B8"/>
    <w:rsid w:val="7BAF7F93"/>
    <w:rsid w:val="7D7FCF8A"/>
    <w:rsid w:val="7D87E8DB"/>
    <w:rsid w:val="7DB77F2C"/>
    <w:rsid w:val="7DEF7D01"/>
    <w:rsid w:val="7DFF4FCB"/>
    <w:rsid w:val="7EC7B32C"/>
    <w:rsid w:val="7ECF1F33"/>
    <w:rsid w:val="7EEBA858"/>
    <w:rsid w:val="7F16A5ED"/>
    <w:rsid w:val="7F3B7E38"/>
    <w:rsid w:val="7F7B7C7B"/>
    <w:rsid w:val="7F9D052D"/>
    <w:rsid w:val="7F9F3199"/>
    <w:rsid w:val="7FDDBD01"/>
    <w:rsid w:val="7FE51672"/>
    <w:rsid w:val="7FE66778"/>
    <w:rsid w:val="7FE74BAE"/>
    <w:rsid w:val="7FF7147A"/>
    <w:rsid w:val="7FFB262B"/>
    <w:rsid w:val="7FFF5950"/>
    <w:rsid w:val="7FFF9E0D"/>
    <w:rsid w:val="7FFFEDB8"/>
    <w:rsid w:val="8BCFCA03"/>
    <w:rsid w:val="8BFAC35B"/>
    <w:rsid w:val="933F2CEA"/>
    <w:rsid w:val="95AF92D8"/>
    <w:rsid w:val="99FA7C97"/>
    <w:rsid w:val="9FDC1C30"/>
    <w:rsid w:val="A3FF9CF2"/>
    <w:rsid w:val="AADE8CD3"/>
    <w:rsid w:val="ABBF3F71"/>
    <w:rsid w:val="ABFD1259"/>
    <w:rsid w:val="AEEAC566"/>
    <w:rsid w:val="AF3685F3"/>
    <w:rsid w:val="AFBF5DC7"/>
    <w:rsid w:val="B059DB20"/>
    <w:rsid w:val="B33FB105"/>
    <w:rsid w:val="B6BDBC28"/>
    <w:rsid w:val="B7BE2343"/>
    <w:rsid w:val="BDFFB95B"/>
    <w:rsid w:val="BE3AFEA4"/>
    <w:rsid w:val="BE8FE0F8"/>
    <w:rsid w:val="BFFB26CA"/>
    <w:rsid w:val="BFFFF7F8"/>
    <w:rsid w:val="C94D1821"/>
    <w:rsid w:val="CB7D6125"/>
    <w:rsid w:val="CFF35135"/>
    <w:rsid w:val="D3EE2ED8"/>
    <w:rsid w:val="D4B32E97"/>
    <w:rsid w:val="D6FDF186"/>
    <w:rsid w:val="D7BF500D"/>
    <w:rsid w:val="D9FD2D37"/>
    <w:rsid w:val="DF9FF045"/>
    <w:rsid w:val="DFBAF918"/>
    <w:rsid w:val="E5FA98F9"/>
    <w:rsid w:val="ED152F2C"/>
    <w:rsid w:val="EEFD0D49"/>
    <w:rsid w:val="EEFDE3D7"/>
    <w:rsid w:val="EF728FA8"/>
    <w:rsid w:val="EFDFD91B"/>
    <w:rsid w:val="EFEF01E3"/>
    <w:rsid w:val="EFF7845E"/>
    <w:rsid w:val="EFFFE77C"/>
    <w:rsid w:val="F37F0A38"/>
    <w:rsid w:val="F3ED3873"/>
    <w:rsid w:val="F6BB74EE"/>
    <w:rsid w:val="F7BF457E"/>
    <w:rsid w:val="F7F7C4A5"/>
    <w:rsid w:val="F87FFF2C"/>
    <w:rsid w:val="F947BF7E"/>
    <w:rsid w:val="F97F1545"/>
    <w:rsid w:val="FB6772C8"/>
    <w:rsid w:val="FB6E079A"/>
    <w:rsid w:val="FBB74A04"/>
    <w:rsid w:val="FBDFA3F7"/>
    <w:rsid w:val="FBEF6F94"/>
    <w:rsid w:val="FCEC3897"/>
    <w:rsid w:val="FCFF25D1"/>
    <w:rsid w:val="FD5F12EC"/>
    <w:rsid w:val="FD66AC4A"/>
    <w:rsid w:val="FD77A992"/>
    <w:rsid w:val="FD7B30A3"/>
    <w:rsid w:val="FDAFAFBA"/>
    <w:rsid w:val="FEC9A5F2"/>
    <w:rsid w:val="FF7DBA31"/>
    <w:rsid w:val="FF7F515B"/>
    <w:rsid w:val="FF8E3577"/>
    <w:rsid w:val="FF9D0D06"/>
    <w:rsid w:val="FFCC1138"/>
    <w:rsid w:val="FFDE6982"/>
    <w:rsid w:val="FFDE9EC7"/>
    <w:rsid w:val="FFDF5CC6"/>
    <w:rsid w:val="FFE6F1EA"/>
    <w:rsid w:val="FFEBF910"/>
    <w:rsid w:val="FFFB18B1"/>
    <w:rsid w:val="FFFF2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paragraph" w:styleId="3">
    <w:name w:val="Body Text"/>
    <w:basedOn w:val="1"/>
    <w:qFormat/>
    <w:uiPriority w:val="0"/>
    <w:pPr>
      <w:spacing w:line="600" w:lineRule="exact"/>
      <w:ind w:firstLine="883" w:firstLineChars="200"/>
    </w:pPr>
    <w:rPr>
      <w:rFonts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Indent"/>
    <w:basedOn w:val="1"/>
    <w:next w:val="3"/>
    <w:qFormat/>
    <w:uiPriority w:val="0"/>
    <w:pPr>
      <w:ind w:firstLine="420" w:firstLineChars="200"/>
    </w:pPr>
  </w:style>
  <w:style w:type="paragraph" w:styleId="7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widowControl w:val="0"/>
      <w:adjustRightInd w:val="0"/>
      <w:spacing w:after="120" w:line="360" w:lineRule="atLeast"/>
      <w:ind w:left="200" w:leftChars="200"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qFormat/>
    <w:uiPriority w:val="0"/>
    <w:rPr>
      <w:i/>
    </w:rPr>
  </w:style>
  <w:style w:type="character" w:styleId="16">
    <w:name w:val="footnote reference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4</Pages>
  <Words>1210</Words>
  <Characters>1212</Characters>
  <Lines>13</Lines>
  <Paragraphs>3</Paragraphs>
  <TotalTime>20.3333333333333</TotalTime>
  <ScaleCrop>false</ScaleCrop>
  <LinksUpToDate>false</LinksUpToDate>
  <CharactersWithSpaces>1216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2024-04-13T03:28:00Z</dcterms:created>
  <dc:creator>张云荻</dc:creator>
  <cp:lastModifiedBy>Donatino</cp:lastModifiedBy>
  <cp:lastPrinted>2024-11-01T09:49:02Z</cp:lastPrinted>
  <dcterms:modified xsi:type="dcterms:W3CDTF">2024-11-01T08:56:08Z</dcterms:modified>
  <dc:title>湖南省第五次全国经济普查领导小组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73D3976AF5954672A14D00DF9DD92F07_13</vt:lpwstr>
  </property>
</Properties>
</file>