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CDD15">
      <w:pPr>
        <w:jc w:val="center"/>
        <w:outlineLvl w:val="9"/>
        <w:rPr>
          <w:rFonts w:hint="default" w:ascii="Times New Roman" w:hAnsi="Times New Roman" w:eastAsia="方正仿宋_GBK" w:cs="Times New Roman"/>
          <w:sz w:val="32"/>
          <w:szCs w:val="32"/>
        </w:rPr>
      </w:pPr>
    </w:p>
    <w:p w14:paraId="65A74A32">
      <w:pPr>
        <w:jc w:val="center"/>
        <w:outlineLvl w:val="0"/>
        <w:rPr>
          <w:rFonts w:hint="eastAsia" w:ascii="方正小标宋简体" w:hAnsi="方正小标宋简体" w:eastAsia="方正小标宋简体" w:cs="方正小标宋简体"/>
          <w:sz w:val="44"/>
          <w:szCs w:val="44"/>
        </w:rPr>
      </w:pPr>
      <w:bookmarkStart w:id="0" w:name="_Toc865146826"/>
      <w:r>
        <w:rPr>
          <w:rFonts w:hint="eastAsia" w:ascii="方正小标宋简体" w:hAnsi="方正小标宋简体" w:eastAsia="方正小标宋简体" w:cs="方正小标宋简体"/>
          <w:sz w:val="44"/>
          <w:szCs w:val="44"/>
          <w:lang w:eastAsia="zh-CN"/>
        </w:rPr>
        <w:t>湖南省统计局</w:t>
      </w:r>
      <w:r>
        <w:rPr>
          <w:rFonts w:hint="eastAsia" w:ascii="方正小标宋简体" w:hAnsi="方正小标宋简体" w:eastAsia="方正小标宋简体" w:cs="方正小标宋简体"/>
          <w:sz w:val="44"/>
          <w:szCs w:val="44"/>
        </w:rPr>
        <w:t>统计执法档案</w:t>
      </w:r>
      <w:r>
        <w:rPr>
          <w:rFonts w:hint="eastAsia" w:ascii="方正小标宋简体" w:hAnsi="方正小标宋简体" w:eastAsia="方正小标宋简体" w:cs="方正小标宋简体"/>
          <w:sz w:val="44"/>
          <w:szCs w:val="44"/>
          <w:lang w:eastAsia="zh-CN"/>
        </w:rPr>
        <w:t>规范化</w:t>
      </w:r>
      <w:r>
        <w:rPr>
          <w:rFonts w:hint="eastAsia" w:ascii="方正小标宋简体" w:hAnsi="方正小标宋简体" w:eastAsia="方正小标宋简体" w:cs="方正小标宋简体"/>
          <w:sz w:val="44"/>
          <w:szCs w:val="44"/>
        </w:rPr>
        <w:t>整理</w:t>
      </w:r>
    </w:p>
    <w:p w14:paraId="73F006E6">
      <w:pPr>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服务采购公告</w:t>
      </w:r>
      <w:bookmarkEnd w:id="0"/>
    </w:p>
    <w:p w14:paraId="141BF41B">
      <w:pPr>
        <w:jc w:val="center"/>
        <w:outlineLvl w:val="0"/>
        <w:rPr>
          <w:rFonts w:hint="default" w:ascii="Times New Roman" w:hAnsi="Times New Roman" w:eastAsia="方正仿宋_GBK" w:cs="Times New Roman"/>
          <w:sz w:val="32"/>
          <w:szCs w:val="32"/>
        </w:rPr>
      </w:pPr>
    </w:p>
    <w:p w14:paraId="45D4CD35">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为规范统计执法档案管理，提升档案利用效率，保障统计执法档案的安全性、完整性和可追溯性，</w:t>
      </w:r>
      <w:r>
        <w:rPr>
          <w:rFonts w:hint="eastAsia" w:ascii="Times New Roman" w:hAnsi="Times New Roman" w:eastAsia="方正仿宋_GBK" w:cs="Times New Roman"/>
          <w:sz w:val="32"/>
          <w:szCs w:val="32"/>
          <w:lang w:eastAsia="zh-CN"/>
        </w:rPr>
        <w:t>湖南省统计局（以下简称采购人）</w:t>
      </w:r>
      <w:r>
        <w:rPr>
          <w:rFonts w:hint="default" w:ascii="Times New Roman" w:hAnsi="Times New Roman" w:eastAsia="方正仿宋_GBK" w:cs="Times New Roman"/>
          <w:sz w:val="32"/>
          <w:szCs w:val="32"/>
        </w:rPr>
        <w:t>拟通过</w:t>
      </w:r>
      <w:r>
        <w:rPr>
          <w:rFonts w:hint="eastAsia" w:ascii="Times New Roman" w:hAnsi="Times New Roman" w:eastAsia="方正仿宋_GBK" w:cs="Times New Roman"/>
          <w:sz w:val="32"/>
          <w:szCs w:val="32"/>
          <w:lang w:eastAsia="zh-CN"/>
        </w:rPr>
        <w:t>公开招标</w:t>
      </w:r>
      <w:r>
        <w:rPr>
          <w:rFonts w:hint="default" w:ascii="Times New Roman" w:hAnsi="Times New Roman" w:eastAsia="方正仿宋_GBK" w:cs="Times New Roman"/>
          <w:sz w:val="32"/>
          <w:szCs w:val="32"/>
        </w:rPr>
        <w:t>方式采购统计执法档案整理服务项目，欢迎符合资格条件的供应商前来参与</w:t>
      </w:r>
      <w:r>
        <w:rPr>
          <w:rFonts w:hint="eastAsia" w:ascii="Times New Roman" w:hAnsi="Times New Roman" w:eastAsia="方正仿宋_GBK" w:cs="Times New Roman"/>
          <w:sz w:val="32"/>
          <w:szCs w:val="32"/>
          <w:lang w:eastAsia="zh-CN"/>
        </w:rPr>
        <w:t>本次采购</w:t>
      </w:r>
      <w:r>
        <w:rPr>
          <w:rFonts w:hint="default" w:ascii="Times New Roman" w:hAnsi="Times New Roman" w:eastAsia="方正仿宋_GBK" w:cs="Times New Roman"/>
          <w:sz w:val="32"/>
          <w:szCs w:val="32"/>
        </w:rPr>
        <w:t>，现将有关事项公告如下：</w:t>
      </w:r>
    </w:p>
    <w:p w14:paraId="75488533">
      <w:pPr>
        <w:ind w:firstLine="640" w:firstLineChars="200"/>
        <w:jc w:val="both"/>
        <w:outlineLvl w:val="1"/>
        <w:rPr>
          <w:rFonts w:hint="eastAsia" w:ascii="方正黑体_GBK" w:hAnsi="方正黑体_GBK" w:eastAsia="方正黑体_GBK" w:cs="方正黑体_GBK"/>
          <w:sz w:val="32"/>
          <w:szCs w:val="32"/>
          <w:lang w:eastAsia="zh-CN"/>
        </w:rPr>
      </w:pPr>
      <w:bookmarkStart w:id="1" w:name="_Toc1750113912"/>
      <w:bookmarkStart w:id="2" w:name="heading_1"/>
      <w:r>
        <w:rPr>
          <w:rFonts w:hint="eastAsia" w:ascii="方正黑体_GBK" w:hAnsi="方正黑体_GBK" w:eastAsia="方正黑体_GBK" w:cs="方正黑体_GBK"/>
          <w:sz w:val="32"/>
          <w:szCs w:val="32"/>
        </w:rPr>
        <w:t>一、项目</w:t>
      </w:r>
      <w:bookmarkEnd w:id="1"/>
      <w:bookmarkEnd w:id="2"/>
      <w:r>
        <w:rPr>
          <w:rFonts w:hint="eastAsia" w:ascii="方正黑体_GBK" w:hAnsi="方正黑体_GBK" w:eastAsia="方正黑体_GBK" w:cs="方正黑体_GBK"/>
          <w:sz w:val="32"/>
          <w:szCs w:val="32"/>
          <w:lang w:eastAsia="zh-CN"/>
        </w:rPr>
        <w:t>名称</w:t>
      </w:r>
    </w:p>
    <w:p w14:paraId="604E5F70">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湖南省统计局</w:t>
      </w:r>
      <w:r>
        <w:rPr>
          <w:rFonts w:hint="default" w:ascii="Times New Roman" w:hAnsi="Times New Roman" w:eastAsia="方正仿宋_GBK" w:cs="Times New Roman"/>
          <w:sz w:val="32"/>
          <w:szCs w:val="32"/>
        </w:rPr>
        <w:t>统计执法档案</w:t>
      </w:r>
      <w:r>
        <w:rPr>
          <w:rFonts w:hint="eastAsia" w:ascii="Times New Roman" w:hAnsi="Times New Roman" w:eastAsia="方正仿宋_GBK" w:cs="Times New Roman"/>
          <w:sz w:val="32"/>
          <w:szCs w:val="32"/>
          <w:lang w:eastAsia="zh-CN"/>
        </w:rPr>
        <w:t>规范化</w:t>
      </w:r>
      <w:r>
        <w:rPr>
          <w:rFonts w:hint="default" w:ascii="Times New Roman" w:hAnsi="Times New Roman" w:eastAsia="方正仿宋_GBK" w:cs="Times New Roman"/>
          <w:sz w:val="32"/>
          <w:szCs w:val="32"/>
        </w:rPr>
        <w:t>整理</w:t>
      </w:r>
    </w:p>
    <w:p w14:paraId="28CBBA40">
      <w:pPr>
        <w:ind w:firstLine="640" w:firstLineChars="200"/>
        <w:jc w:val="both"/>
        <w:outlineLvl w:val="1"/>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default" w:ascii="方正黑体_GBK" w:hAnsi="方正黑体_GBK" w:eastAsia="方正黑体_GBK" w:cs="方正黑体_GBK"/>
          <w:sz w:val="32"/>
          <w:szCs w:val="32"/>
        </w:rPr>
        <w:t>采购预算</w:t>
      </w:r>
    </w:p>
    <w:p w14:paraId="5DD51D72">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人民币</w:t>
      </w:r>
      <w:r>
        <w:rPr>
          <w:rFonts w:hint="default" w:ascii="Times New Roman" w:hAnsi="Times New Roman" w:eastAsia="方正仿宋_GBK" w:cs="Times New Roman"/>
          <w:sz w:val="32"/>
          <w:szCs w:val="32"/>
          <w:lang w:val="en-US"/>
        </w:rPr>
        <w:t>30</w:t>
      </w:r>
      <w:r>
        <w:rPr>
          <w:rFonts w:hint="default" w:ascii="Times New Roman" w:hAnsi="Times New Roman" w:eastAsia="方正仿宋_GBK" w:cs="Times New Roman"/>
          <w:sz w:val="32"/>
          <w:szCs w:val="32"/>
        </w:rPr>
        <w:t>万元（大写：</w:t>
      </w:r>
      <w:r>
        <w:rPr>
          <w:rFonts w:hint="default" w:ascii="Times New Roman" w:hAnsi="Times New Roman" w:eastAsia="方正仿宋_GBK" w:cs="Times New Roman"/>
          <w:sz w:val="32"/>
          <w:szCs w:val="32"/>
          <w:lang w:eastAsia="zh-CN"/>
        </w:rPr>
        <w:t>叁拾</w:t>
      </w:r>
      <w:r>
        <w:rPr>
          <w:rFonts w:hint="default" w:ascii="Times New Roman" w:hAnsi="Times New Roman" w:eastAsia="方正仿宋_GBK" w:cs="Times New Roman"/>
          <w:sz w:val="32"/>
          <w:szCs w:val="32"/>
        </w:rPr>
        <w:t>万元整</w:t>
      </w:r>
      <w:r>
        <w:rPr>
          <w:rFonts w:hint="default" w:ascii="Times New Roman" w:hAnsi="Times New Roman" w:eastAsia="方正仿宋_GBK" w:cs="Times New Roman"/>
          <w:sz w:val="32"/>
          <w:szCs w:val="32"/>
          <w:lang w:val="en-US"/>
        </w:rPr>
        <w:t>,</w:t>
      </w:r>
      <w:r>
        <w:rPr>
          <w:rFonts w:hint="default" w:ascii="Times New Roman" w:hAnsi="Times New Roman" w:eastAsia="仿宋" w:cs="Times New Roman"/>
          <w:sz w:val="32"/>
          <w:szCs w:val="32"/>
          <w:lang w:val="en-US" w:eastAsia="zh-CN"/>
        </w:rPr>
        <w:t>含税</w:t>
      </w:r>
      <w:r>
        <w:rPr>
          <w:rFonts w:hint="eastAsia" w:ascii="Times New Roman" w:hAnsi="Times New Roman" w:eastAsia="仿宋" w:cs="Times New Roman"/>
          <w:sz w:val="32"/>
          <w:szCs w:val="32"/>
          <w:lang w:val="en-US" w:eastAsia="zh-CN"/>
        </w:rPr>
        <w:t>包干总价</w:t>
      </w:r>
      <w:r>
        <w:rPr>
          <w:rFonts w:hint="default" w:ascii="Times New Roman" w:hAnsi="Times New Roman" w:eastAsia="方正仿宋_GBK" w:cs="Times New Roman"/>
          <w:sz w:val="32"/>
          <w:szCs w:val="32"/>
        </w:rPr>
        <w:t>）</w:t>
      </w:r>
    </w:p>
    <w:p w14:paraId="0C39C929">
      <w:pPr>
        <w:ind w:firstLine="640" w:firstLineChars="200"/>
        <w:jc w:val="both"/>
        <w:outlineLvl w:val="1"/>
        <w:rPr>
          <w:rFonts w:hint="default"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w:t>
      </w:r>
      <w:r>
        <w:rPr>
          <w:rFonts w:hint="default" w:ascii="方正黑体_GBK" w:hAnsi="方正黑体_GBK" w:eastAsia="方正黑体_GBK" w:cs="方正黑体_GBK"/>
          <w:sz w:val="32"/>
          <w:szCs w:val="32"/>
          <w:lang w:eastAsia="zh-CN"/>
        </w:rPr>
        <w:t>项目概况</w:t>
      </w:r>
    </w:p>
    <w:p w14:paraId="6DC89610">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highlight w:val="none"/>
        </w:rPr>
        <w:t>本项目服务范围包括采购人现有统计执法相关档案</w:t>
      </w:r>
      <w:r>
        <w:rPr>
          <w:rFonts w:hint="default" w:ascii="Times New Roman" w:hAnsi="Times New Roman" w:eastAsia="方正仿宋_GBK" w:cs="Times New Roman"/>
          <w:sz w:val="32"/>
          <w:szCs w:val="32"/>
        </w:rPr>
        <w:t>（包括但不限于执法文书、调查笔录、证据材料、处罚决定书、送达回证、审批材料、整改</w:t>
      </w:r>
      <w:r>
        <w:rPr>
          <w:rFonts w:hint="eastAsia" w:ascii="Times New Roman" w:hAnsi="Times New Roman" w:eastAsia="方正仿宋_GBK" w:cs="Times New Roman"/>
          <w:sz w:val="32"/>
          <w:szCs w:val="32"/>
          <w:lang w:eastAsia="zh-CN"/>
        </w:rPr>
        <w:t>资料</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专项资料、</w:t>
      </w:r>
      <w:r>
        <w:rPr>
          <w:rFonts w:hint="default" w:ascii="Times New Roman" w:hAnsi="Times New Roman" w:eastAsia="方正仿宋_GBK" w:cs="Times New Roman"/>
          <w:sz w:val="32"/>
          <w:szCs w:val="32"/>
        </w:rPr>
        <w:t>巡视资料、统计督察资料等）的归档整理、破损修复、安全保管及相关技术服务等，具体内容如下：</w:t>
      </w:r>
    </w:p>
    <w:p w14:paraId="7BC21F78">
      <w:pPr>
        <w:ind w:firstLine="640" w:firstLineChars="200"/>
        <w:jc w:val="both"/>
        <w:rPr>
          <w:rFonts w:hint="eastAsia" w:ascii="方正楷体_GBK" w:hAnsi="方正楷体_GBK" w:eastAsia="方正楷体_GBK" w:cs="方正楷体_GBK"/>
          <w:sz w:val="32"/>
          <w:szCs w:val="32"/>
        </w:rPr>
      </w:pPr>
      <w:bookmarkStart w:id="3" w:name="heading_41"/>
      <w:r>
        <w:rPr>
          <w:rFonts w:hint="eastAsia" w:ascii="方正楷体_GBK" w:hAnsi="方正楷体_GBK" w:eastAsia="方正楷体_GBK" w:cs="方正楷体_GBK"/>
          <w:sz w:val="32"/>
          <w:szCs w:val="32"/>
        </w:rPr>
        <w:t>（一）档案整理服务</w:t>
      </w:r>
      <w:bookmarkEnd w:id="3"/>
    </w:p>
    <w:p w14:paraId="38CC485F">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档案清点：供应商需与采购人指定人员共同对现有统计执法档案进行逐卷、逐份清点，核对档案数量、档号、形成时间等信息，确保档案数量准确、信息完整，无丢失、损毁情况，清点结果作为后续据实结算的基础。</w:t>
      </w:r>
    </w:p>
    <w:p w14:paraId="3354E76F">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分类排序：按照《归档文件整理规则》（DA/T 22-2015）《档号编制规则》（DA/T13）等相关标准，对档案进行分类、排序，明确档案门类、保管期限，调整案卷和卷内先后顺序及相应档号，确保档案分类合理、排序规范，符合</w:t>
      </w:r>
      <w:r>
        <w:rPr>
          <w:rFonts w:hint="eastAsia" w:ascii="Times New Roman" w:hAnsi="Times New Roman" w:eastAsia="方正仿宋_GBK" w:cs="Times New Roman"/>
          <w:sz w:val="32"/>
          <w:szCs w:val="32"/>
          <w:lang w:eastAsia="zh-CN"/>
        </w:rPr>
        <w:t>档案管理和</w:t>
      </w:r>
      <w:r>
        <w:rPr>
          <w:rFonts w:hint="default" w:ascii="Times New Roman" w:hAnsi="Times New Roman" w:eastAsia="方正仿宋_GBK" w:cs="Times New Roman"/>
          <w:sz w:val="32"/>
          <w:szCs w:val="32"/>
        </w:rPr>
        <w:t>统计执法</w:t>
      </w:r>
      <w:r>
        <w:rPr>
          <w:rFonts w:hint="eastAsia" w:ascii="Times New Roman" w:hAnsi="Times New Roman" w:eastAsia="方正仿宋_GBK" w:cs="Times New Roman"/>
          <w:sz w:val="32"/>
          <w:szCs w:val="32"/>
          <w:lang w:eastAsia="zh-CN"/>
        </w:rPr>
        <w:t>监督</w:t>
      </w:r>
      <w:r>
        <w:rPr>
          <w:rFonts w:hint="default" w:ascii="Times New Roman" w:hAnsi="Times New Roman" w:eastAsia="方正仿宋_GBK" w:cs="Times New Roman"/>
          <w:sz w:val="32"/>
          <w:szCs w:val="32"/>
        </w:rPr>
        <w:t>工作</w:t>
      </w:r>
      <w:r>
        <w:rPr>
          <w:rFonts w:hint="eastAsia" w:ascii="Times New Roman" w:hAnsi="Times New Roman" w:eastAsia="方正仿宋_GBK" w:cs="Times New Roman"/>
          <w:sz w:val="32"/>
          <w:szCs w:val="32"/>
          <w:lang w:eastAsia="zh-CN"/>
        </w:rPr>
        <w:t>要求</w:t>
      </w:r>
      <w:r>
        <w:rPr>
          <w:rFonts w:hint="default" w:ascii="Times New Roman" w:hAnsi="Times New Roman" w:eastAsia="方正仿宋_GBK" w:cs="Times New Roman"/>
          <w:sz w:val="32"/>
          <w:szCs w:val="32"/>
        </w:rPr>
        <w:t>。</w:t>
      </w:r>
    </w:p>
    <w:p w14:paraId="5369B63D">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页码编制：统一采用打号机，使用阿拉伯数字从“1”开始编制页号，页号编写在文件正面右上角、背面左上角；筒子页按正、反两面顺序编制两个页号，折子页档案按自然折页编页号；一份文件在卷内被其他档案材料分开导致排列位置不连续的，需调整文件顺序后再编制页号。</w:t>
      </w:r>
    </w:p>
    <w:p w14:paraId="4D9C435C">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破损修复：对破损、霉变、褶皱、字迹模糊的档案进行修复处理，包括纸张平整、破损修补、字迹加固等，修复过程中需遵循保持档案原貌的原则，确保修复后的档案清晰可辨、完好无损，符合《纸质档案抢救与修复规范》（DA/T 64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2017）要求。</w:t>
      </w:r>
    </w:p>
    <w:p w14:paraId="37EF2D6E">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装订装盒：按照档案管理规范，对整理完毕的档案进行装订，装订方式符合《纸质归档文件装订规范》（DA/T69-2018）要求，做到整齐、牢固、美观；装订完成后，装入标准档案盒（供应商提供，含档案盒打印），填写档案盒封面、脊背信息，明确档号、保管期限、形成单位等内容，制作档案架索引标签、资料清单。</w:t>
      </w:r>
    </w:p>
    <w:p w14:paraId="3A9D3F01">
      <w:pPr>
        <w:ind w:firstLine="640" w:firstLineChars="200"/>
        <w:jc w:val="both"/>
        <w:rPr>
          <w:rFonts w:hint="default" w:ascii="Times New Roman" w:hAnsi="Times New Roman" w:eastAsia="方正仿宋_GBK" w:cs="仿宋"/>
          <w:color w:val="000000"/>
          <w:kern w:val="0"/>
          <w:sz w:val="32"/>
          <w:szCs w:val="32"/>
          <w:lang w:val="en-US" w:eastAsia="zh-CN" w:bidi="ar-SA"/>
        </w:rPr>
      </w:pPr>
      <w:r>
        <w:rPr>
          <w:rFonts w:hint="eastAsia" w:ascii="Times New Roman" w:hAnsi="Times New Roman" w:eastAsia="方正仿宋_GBK" w:cs="Times New Roman"/>
          <w:sz w:val="32"/>
          <w:szCs w:val="32"/>
          <w:lang w:val="en-US" w:eastAsia="zh-CN"/>
        </w:rPr>
        <w:t>档案盒标准：</w:t>
      </w:r>
      <w:r>
        <w:rPr>
          <w:rFonts w:hint="eastAsia" w:ascii="Times New Roman" w:hAnsi="Times New Roman" w:eastAsia="方正仿宋_GBK" w:cs="仿宋"/>
          <w:color w:val="000000"/>
          <w:kern w:val="0"/>
          <w:sz w:val="32"/>
          <w:szCs w:val="32"/>
          <w:lang w:val="en-US" w:eastAsia="zh-CN" w:bidi="ar-SA"/>
        </w:rPr>
        <w:t>无酸纸文书档案盒，</w:t>
      </w:r>
      <w:r>
        <w:rPr>
          <w:rFonts w:hint="eastAsia" w:ascii="Times New Roman" w:hAnsi="Times New Roman" w:eastAsia="方正仿宋_GBK" w:cs="Times New Roman"/>
          <w:sz w:val="32"/>
          <w:szCs w:val="32"/>
          <w:lang w:val="en-US" w:eastAsia="zh-CN"/>
        </w:rPr>
        <w:t>‌外形尺寸‌：‌310mm×220mm‌（长×宽），</w:t>
      </w:r>
      <w:r>
        <w:rPr>
          <w:rFonts w:hint="eastAsia" w:ascii="Times New Roman" w:hAnsi="Times New Roman" w:eastAsia="方正仿宋_GBK" w:cs="仿宋"/>
          <w:color w:val="000000"/>
          <w:kern w:val="0"/>
          <w:sz w:val="32"/>
          <w:szCs w:val="32"/>
          <w:lang w:val="en-US" w:eastAsia="zh-CN" w:bidi="ar-SA"/>
        </w:rPr>
        <w:t>厚度30mm。</w:t>
      </w:r>
    </w:p>
    <w:p w14:paraId="31EEDE85">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目录编制：根据整理后的档案信息，编制档案总目录、分类目录、卷内目录，目录信息准确、完整，与档案实体一致，便于档案查询和利用。</w:t>
      </w:r>
    </w:p>
    <w:p w14:paraId="61C678C0">
      <w:pPr>
        <w:ind w:firstLine="640" w:firstLineChars="200"/>
        <w:jc w:val="both"/>
        <w:rPr>
          <w:rFonts w:hint="eastAsia" w:ascii="方正楷体_GBK" w:hAnsi="方正楷体_GBK" w:eastAsia="方正楷体_GBK" w:cs="方正楷体_GBK"/>
          <w:sz w:val="32"/>
          <w:szCs w:val="32"/>
        </w:rPr>
      </w:pPr>
      <w:bookmarkStart w:id="4" w:name="heading_42"/>
      <w:r>
        <w:rPr>
          <w:rFonts w:hint="eastAsia" w:ascii="方正楷体_GBK" w:hAnsi="方正楷体_GBK" w:eastAsia="方正楷体_GBK" w:cs="方正楷体_GBK"/>
          <w:sz w:val="32"/>
          <w:szCs w:val="32"/>
        </w:rPr>
        <w:t>（二）</w:t>
      </w:r>
      <w:bookmarkEnd w:id="4"/>
      <w:bookmarkStart w:id="5" w:name="heading_43"/>
      <w:r>
        <w:rPr>
          <w:rFonts w:hint="eastAsia" w:ascii="方正楷体_GBK" w:hAnsi="方正楷体_GBK" w:eastAsia="方正楷体_GBK" w:cs="方正楷体_GBK"/>
          <w:sz w:val="32"/>
          <w:szCs w:val="32"/>
        </w:rPr>
        <w:t>其他相关服务</w:t>
      </w:r>
      <w:bookmarkEnd w:id="5"/>
    </w:p>
    <w:p w14:paraId="4B56476E">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安全保管：在档案整理过程中，供应商需对档案进行严格保管，建立档案出入库登记制度，防止档案丢失、损毁、泄露，所有档案需在采购人指定范围内存放，严禁擅自携带出指定区域。</w:t>
      </w:r>
    </w:p>
    <w:p w14:paraId="0BCB159A">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技术培训：为采购人相关工作人员提供档案规范化管理、查询、保管等相关技术培训，培训次数不少于2次，确保工作人员能够熟练掌握档案整理、保管、查询等技能。</w:t>
      </w:r>
    </w:p>
    <w:p w14:paraId="3348DD00">
      <w:pPr>
        <w:ind w:firstLine="640" w:firstLineChars="200"/>
        <w:jc w:val="both"/>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档案归还：项目完成后，将所有原始档案（包括整理修复后的档案）全部归还采购人，办理档案交接手续，确保档案数量准确、完好无损。</w:t>
      </w:r>
    </w:p>
    <w:p w14:paraId="1AB97E39">
      <w:pPr>
        <w:ind w:firstLine="640" w:firstLineChars="200"/>
        <w:jc w:val="both"/>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（三）档案整理预估数量：</w:t>
      </w:r>
    </w:p>
    <w:p w14:paraId="0D04905B">
      <w:pPr>
        <w:ind w:firstLine="640" w:firstLineChars="200"/>
        <w:jc w:val="both"/>
        <w:rPr>
          <w:rFonts w:hint="eastAsia" w:ascii="Times New Roman" w:hAnsi="Times New Roman" w:eastAsia="方正仿宋_GBK" w:cs="Times New Roman"/>
          <w:b/>
          <w:bCs/>
          <w:sz w:val="32"/>
          <w:szCs w:val="32"/>
          <w:lang w:eastAsia="zh-CN"/>
        </w:rPr>
      </w:pPr>
      <w:r>
        <w:rPr>
          <w:rFonts w:hint="eastAsia" w:ascii="Times New Roman" w:hAnsi="Times New Roman" w:eastAsia="方正仿宋_GBK" w:cs="Times New Roman"/>
          <w:sz w:val="32"/>
          <w:szCs w:val="32"/>
          <w:lang w:val="en-US" w:eastAsia="zh-CN"/>
        </w:rPr>
        <w:t>统计执法档案整理数量：3800盒。</w:t>
      </w:r>
    </w:p>
    <w:p w14:paraId="1424D3DF">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服务地点：采购人指定地点。</w:t>
      </w:r>
    </w:p>
    <w:p w14:paraId="7D4E551D">
      <w:pPr>
        <w:ind w:firstLine="640" w:firstLineChars="200"/>
        <w:jc w:val="both"/>
        <w:outlineLvl w:val="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质量标准：符合《中华人民共和国档案法》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《中华人民共和国档案法实施条例》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《档案服务外包工作规范》（DA/T 68.2档案数字化服务）、《纸质归档文件装订规范》（DA/T69-2018）、《档号编制规则》（DA/T13）等国家及行业相关标准，确保档案整理规范、安全可追溯，通过采购人组织的验收。</w:t>
      </w:r>
    </w:p>
    <w:p w14:paraId="6DB9401A">
      <w:pPr>
        <w:ind w:firstLine="640" w:firstLineChars="200"/>
        <w:jc w:val="both"/>
        <w:outlineLvl w:val="1"/>
        <w:rPr>
          <w:rFonts w:hint="eastAsia" w:ascii="方正黑体_GBK" w:hAnsi="方正黑体_GBK" w:eastAsia="方正黑体_GBK" w:cs="方正黑体_GBK"/>
          <w:sz w:val="32"/>
          <w:szCs w:val="32"/>
        </w:rPr>
      </w:pPr>
      <w:bookmarkStart w:id="6" w:name="_Toc538588608"/>
      <w:bookmarkStart w:id="7" w:name="heading_2"/>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、供应商资格要求</w:t>
      </w:r>
      <w:bookmarkEnd w:id="6"/>
      <w:bookmarkEnd w:id="7"/>
    </w:p>
    <w:p w14:paraId="0302B26D">
      <w:pPr>
        <w:ind w:firstLine="640" w:firstLineChars="200"/>
        <w:jc w:val="both"/>
        <w:outlineLvl w:val="2"/>
        <w:rPr>
          <w:rFonts w:hint="eastAsia" w:ascii="方正楷体_GBK" w:hAnsi="方正楷体_GBK" w:eastAsia="方正楷体_GBK" w:cs="方正楷体_GBK"/>
          <w:sz w:val="32"/>
          <w:szCs w:val="32"/>
        </w:rPr>
      </w:pPr>
      <w:bookmarkStart w:id="8" w:name="_Toc2034909308"/>
      <w:r>
        <w:rPr>
          <w:rFonts w:hint="eastAsia"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rPr>
        <w:t>符合《中华人民共和国政府采购法》第二十二条第一款规定的条件：</w:t>
      </w:r>
      <w:bookmarkEnd w:id="8"/>
    </w:p>
    <w:p w14:paraId="26AFC365">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具有独立承担民事责任的能力，提供有效的营业执照（或事业单位法人证书、其他组织证明文件）复印件并加盖公章；</w:t>
      </w:r>
    </w:p>
    <w:p w14:paraId="039F209A">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具有良好的商业信誉和健全的财务会计制度，提供近一年（或近三年）经审计的财务报告（或财务报表），或开标前三个月内银行出具的资信证明复印件并加盖公章；</w:t>
      </w:r>
    </w:p>
    <w:p w14:paraId="2BAAA775">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具有履行合同所必需的设备和专业技术能力，提供相关设备清单（注明设备名称、型号、数量等）及专业技术人员资质证明复印件并加盖公章；</w:t>
      </w:r>
    </w:p>
    <w:p w14:paraId="524F93F2">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有依法缴纳税收和社会保障资金的良好记录，提供近六个月内任意一个月缴纳税收和社会保障资金的证明材料复印件并加盖公章（依法免税或不需要缴纳社会保障资金的供应商，需提供相应证明文件）；</w:t>
      </w:r>
    </w:p>
    <w:p w14:paraId="478A1C07">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参加政府采购活动前三年内，在经营活动中没有重大违法记录，提供书面声明（格式自拟，加盖公章）；</w:t>
      </w:r>
    </w:p>
    <w:p w14:paraId="29EF913A">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法律、行政法规规定的其他条件。</w:t>
      </w:r>
    </w:p>
    <w:p w14:paraId="55C8C55A">
      <w:pPr>
        <w:ind w:firstLine="640" w:firstLineChars="200"/>
        <w:jc w:val="both"/>
        <w:outlineLvl w:val="2"/>
        <w:rPr>
          <w:rFonts w:hint="eastAsia" w:ascii="方正楷体_GBK" w:hAnsi="方正楷体_GBK" w:eastAsia="方正楷体_GBK" w:cs="方正楷体_GBK"/>
          <w:sz w:val="32"/>
          <w:szCs w:val="32"/>
        </w:rPr>
      </w:pPr>
      <w:bookmarkStart w:id="9" w:name="_Toc122251138"/>
      <w:r>
        <w:rPr>
          <w:rFonts w:hint="eastAsia"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rPr>
        <w:t>特殊资格要求：</w:t>
      </w:r>
      <w:bookmarkEnd w:id="9"/>
      <w:r>
        <w:rPr>
          <w:rFonts w:hint="eastAsia" w:ascii="方正楷体_GBK" w:hAnsi="方正楷体_GBK" w:eastAsia="方正楷体_GBK" w:cs="方正楷体_GBK"/>
          <w:sz w:val="32"/>
          <w:szCs w:val="32"/>
        </w:rPr>
        <w:t xml:space="preserve">      </w:t>
      </w:r>
    </w:p>
    <w:p w14:paraId="0A05D548">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供应商须具备保密行政管理部门核发的《国家秘密载体印制资质证书》（乙级及以上，资质类别为“涉密档案数字化加工”，在有效期内），提供证书复印件并加盖公章（原件备查）；</w:t>
      </w:r>
    </w:p>
    <w:p w14:paraId="030D48A0">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供应商近三年内（自磋商公告发布之日起倒算）具有至少1个同类档案整理服务项目业绩（提供合同复印件，加盖公章，原件备查，合同需明确体现服务内容、服务金额等关键信息）；</w:t>
      </w:r>
    </w:p>
    <w:p w14:paraId="39A2C1C8">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供应商拟投入本项目的项目负责人须具备档案专业中级及以上职称，提供职称证书或培训证书复印件并加盖公章；</w:t>
      </w:r>
    </w:p>
    <w:p w14:paraId="6E0C1722">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供应商拟投入本项目的工作人员须为公司正式员工，且</w:t>
      </w:r>
      <w:r>
        <w:rPr>
          <w:rFonts w:hint="eastAsia" w:ascii="Times New Roman" w:hAnsi="Times New Roman" w:eastAsia="方正仿宋_GBK" w:cs="Times New Roman"/>
          <w:sz w:val="32"/>
          <w:szCs w:val="32"/>
          <w:lang w:eastAsia="zh-CN"/>
        </w:rPr>
        <w:t>参加过保密培训具有相关资质的</w:t>
      </w:r>
      <w:r>
        <w:rPr>
          <w:rFonts w:hint="default" w:ascii="Times New Roman" w:hAnsi="Times New Roman" w:eastAsia="方正仿宋_GBK" w:cs="Times New Roman"/>
          <w:sz w:val="32"/>
          <w:szCs w:val="32"/>
        </w:rPr>
        <w:t>人员，现场工作人员原则上不少于</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人</w:t>
      </w:r>
      <w:r>
        <w:rPr>
          <w:rFonts w:hint="eastAsia" w:ascii="Times New Roman" w:hAnsi="Times New Roman" w:eastAsia="方正仿宋_GBK" w:cs="Times New Roman"/>
          <w:sz w:val="32"/>
          <w:szCs w:val="32"/>
          <w:lang w:eastAsia="zh-CN"/>
        </w:rPr>
        <w:t>（确保不少于</w:t>
      </w:r>
      <w:r>
        <w:rPr>
          <w:rFonts w:hint="eastAsia" w:ascii="Times New Roman" w:hAnsi="Times New Roman" w:eastAsia="方正仿宋_GBK" w:cs="Times New Roman"/>
          <w:sz w:val="32"/>
          <w:szCs w:val="32"/>
          <w:lang w:val="en-US" w:eastAsia="zh-CN"/>
        </w:rPr>
        <w:t>2人全程参与本次服务项目）</w:t>
      </w:r>
      <w:r>
        <w:rPr>
          <w:rFonts w:hint="default" w:ascii="Times New Roman" w:hAnsi="Times New Roman" w:eastAsia="方正仿宋_GBK" w:cs="Times New Roman"/>
          <w:sz w:val="32"/>
          <w:szCs w:val="32"/>
        </w:rPr>
        <w:t>，需提供相关证书及近六个月任意1个月的社保缴纳证明复印件并加盖公章；</w:t>
      </w:r>
    </w:p>
    <w:p w14:paraId="0C41E02D">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本项目不接受联合体</w:t>
      </w:r>
      <w:r>
        <w:rPr>
          <w:rFonts w:hint="eastAsia" w:ascii="Times New Roman" w:hAnsi="Times New Roman" w:eastAsia="方正仿宋_GBK" w:cs="Times New Roman"/>
          <w:sz w:val="32"/>
          <w:szCs w:val="32"/>
          <w:lang w:eastAsia="zh-CN"/>
        </w:rPr>
        <w:t>投标</w:t>
      </w:r>
      <w:r>
        <w:rPr>
          <w:rFonts w:hint="default" w:ascii="Times New Roman" w:hAnsi="Times New Roman" w:eastAsia="方正仿宋_GBK" w:cs="Times New Roman"/>
          <w:sz w:val="32"/>
          <w:szCs w:val="32"/>
        </w:rPr>
        <w:t>，不允许分包、转包，供应商需提供书面承诺（格式自拟，加盖公章）。</w:t>
      </w:r>
    </w:p>
    <w:p w14:paraId="2B5D15E9">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bookmarkStart w:id="10" w:name="heading_3"/>
      <w:bookmarkStart w:id="11" w:name="_Toc1742576896"/>
      <w:r>
        <w:rPr>
          <w:rFonts w:hint="eastAsia" w:ascii="黑体" w:hAnsi="黑体" w:eastAsia="黑体" w:cs="黑体"/>
          <w:i w:val="0"/>
          <w:iCs w:val="0"/>
          <w:caps w:val="0"/>
          <w:color w:val="000000"/>
          <w:spacing w:val="0"/>
          <w:sz w:val="32"/>
          <w:szCs w:val="32"/>
          <w:shd w:val="clear" w:fill="FFFFFF"/>
          <w:lang w:val="en-US" w:eastAsia="zh-CN"/>
        </w:rPr>
        <w:t>五、合同履行期限</w:t>
      </w:r>
    </w:p>
    <w:p w14:paraId="4F176B07">
      <w:pPr>
        <w:ind w:firstLine="640" w:firstLineChars="200"/>
        <w:jc w:val="both"/>
        <w:outlineLvl w:val="1"/>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000000"/>
          <w:spacing w:val="0"/>
          <w:sz w:val="32"/>
          <w:szCs w:val="32"/>
          <w:shd w:val="clear" w:fill="FFFFFF"/>
          <w:lang w:val="en-US" w:eastAsia="zh-CN"/>
        </w:rPr>
        <w:t>自合同签订之日起</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0日历天</w:t>
      </w:r>
      <w:r>
        <w:rPr>
          <w:rFonts w:hint="default" w:ascii="Times New Roman" w:hAnsi="Times New Roman" w:eastAsia="仿宋" w:cs="Times New Roman"/>
          <w:i w:val="0"/>
          <w:iCs w:val="0"/>
          <w:caps w:val="0"/>
          <w:color w:val="000000"/>
          <w:spacing w:val="0"/>
          <w:sz w:val="32"/>
          <w:szCs w:val="32"/>
          <w:shd w:val="clear" w:fill="FFFFFF"/>
          <w:lang w:val="en-US" w:eastAsia="zh-CN"/>
        </w:rPr>
        <w:t>内完成</w:t>
      </w:r>
      <w:r>
        <w:rPr>
          <w:rFonts w:hint="eastAsia" w:ascii="Times New Roman" w:hAnsi="Times New Roman" w:eastAsia="仿宋" w:cs="Times New Roman"/>
          <w:i w:val="0"/>
          <w:iCs w:val="0"/>
          <w:caps w:val="0"/>
          <w:color w:val="000000"/>
          <w:spacing w:val="0"/>
          <w:sz w:val="32"/>
          <w:szCs w:val="32"/>
          <w:shd w:val="clear" w:fill="FFFFFF"/>
          <w:lang w:val="en-US" w:eastAsia="zh-CN"/>
        </w:rPr>
        <w:t>档案整理</w:t>
      </w:r>
      <w:r>
        <w:rPr>
          <w:rFonts w:hint="default" w:ascii="Times New Roman" w:hAnsi="Times New Roman" w:eastAsia="仿宋" w:cs="Times New Roman"/>
          <w:i w:val="0"/>
          <w:iCs w:val="0"/>
          <w:caps w:val="0"/>
          <w:color w:val="000000"/>
          <w:spacing w:val="0"/>
          <w:sz w:val="32"/>
          <w:szCs w:val="32"/>
          <w:shd w:val="clear" w:fill="FFFFFF"/>
          <w:lang w:val="en-US" w:eastAsia="zh-CN"/>
        </w:rPr>
        <w:t>工作</w:t>
      </w:r>
      <w:r>
        <w:rPr>
          <w:rFonts w:hint="eastAsia" w:ascii="Times New Roman" w:hAnsi="Times New Roman" w:eastAsia="仿宋" w:cs="Times New Roman"/>
          <w:i w:val="0"/>
          <w:iCs w:val="0"/>
          <w:caps w:val="0"/>
          <w:color w:val="000000"/>
          <w:spacing w:val="0"/>
          <w:sz w:val="32"/>
          <w:szCs w:val="32"/>
          <w:shd w:val="clear" w:fill="FFFFFF"/>
          <w:lang w:val="en-US" w:eastAsia="zh-CN"/>
        </w:rPr>
        <w:t>。</w:t>
      </w:r>
      <w:bookmarkEnd w:id="10"/>
      <w:bookmarkEnd w:id="11"/>
      <w:bookmarkStart w:id="12" w:name="heading_19"/>
      <w:bookmarkStart w:id="13" w:name="_Toc142416373"/>
      <w:bookmarkStart w:id="14" w:name="heading_5"/>
      <w:bookmarkStart w:id="15" w:name="_Toc608101754"/>
    </w:p>
    <w:p w14:paraId="4D9927B0">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方正仿宋_GBK" w:cs="Times New Roman"/>
          <w:color w:val="auto"/>
          <w:sz w:val="32"/>
          <w:szCs w:val="32"/>
          <w:highlight w:val="none"/>
        </w:rPr>
      </w:pPr>
      <w:r>
        <w:rPr>
          <w:rFonts w:hint="eastAsia" w:ascii="黑体" w:hAnsi="黑体" w:eastAsia="黑体" w:cs="黑体"/>
          <w:i w:val="0"/>
          <w:iCs w:val="0"/>
          <w:caps w:val="0"/>
          <w:color w:val="000000"/>
          <w:spacing w:val="0"/>
          <w:sz w:val="32"/>
          <w:szCs w:val="32"/>
          <w:shd w:val="clear" w:fill="FFFFFF"/>
          <w:lang w:val="en-US" w:eastAsia="zh-CN"/>
        </w:rPr>
        <w:t xml:space="preserve">六、 </w:t>
      </w:r>
      <w:r>
        <w:rPr>
          <w:rFonts w:hint="eastAsia" w:ascii="黑体" w:hAnsi="黑体" w:eastAsia="黑体" w:cs="黑体"/>
          <w:i w:val="0"/>
          <w:iCs w:val="0"/>
          <w:caps w:val="0"/>
          <w:color w:val="000000"/>
          <w:spacing w:val="0"/>
          <w:sz w:val="32"/>
          <w:szCs w:val="32"/>
          <w:highlight w:val="none"/>
          <w:shd w:val="clear" w:fill="FFFFFF"/>
          <w:lang w:val="en-US" w:eastAsia="zh-CN"/>
        </w:rPr>
        <w:t>投标文件</w:t>
      </w:r>
      <w:r>
        <w:rPr>
          <w:rFonts w:hint="eastAsia" w:ascii="黑体" w:hAnsi="黑体" w:eastAsia="黑体" w:cs="黑体"/>
          <w:i w:val="0"/>
          <w:iCs w:val="0"/>
          <w:caps w:val="0"/>
          <w:color w:val="000000"/>
          <w:spacing w:val="0"/>
          <w:sz w:val="32"/>
          <w:szCs w:val="32"/>
          <w:shd w:val="clear" w:fill="FFFFFF"/>
          <w:lang w:val="en-US" w:eastAsia="zh-CN"/>
        </w:rPr>
        <w:t>组成</w:t>
      </w:r>
    </w:p>
    <w:bookmarkEnd w:id="12"/>
    <w:bookmarkEnd w:id="13"/>
    <w:p w14:paraId="7DC1CAB8">
      <w:pPr>
        <w:ind w:firstLine="640" w:firstLineChars="200"/>
        <w:jc w:val="both"/>
        <w:outlineLvl w:val="2"/>
        <w:rPr>
          <w:rFonts w:hint="eastAsia" w:ascii="方正楷体_GBK" w:hAnsi="方正楷体_GBK" w:eastAsia="方正楷体_GBK" w:cs="方正楷体_GBK"/>
          <w:sz w:val="32"/>
          <w:szCs w:val="32"/>
        </w:rPr>
      </w:pPr>
      <w:bookmarkStart w:id="16" w:name="heading_18"/>
      <w:bookmarkStart w:id="17" w:name="_Toc177314438"/>
      <w:bookmarkStart w:id="18" w:name="heading_20"/>
      <w:bookmarkStart w:id="19" w:name="_Toc170318504"/>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投标</w:t>
      </w:r>
      <w:r>
        <w:rPr>
          <w:rFonts w:hint="eastAsia" w:ascii="方正楷体_GBK" w:hAnsi="方正楷体_GBK" w:eastAsia="方正楷体_GBK" w:cs="方正楷体_GBK"/>
          <w:sz w:val="32"/>
          <w:szCs w:val="32"/>
        </w:rPr>
        <w:t>文件编制要求</w:t>
      </w:r>
      <w:bookmarkEnd w:id="16"/>
      <w:bookmarkEnd w:id="17"/>
    </w:p>
    <w:p w14:paraId="59CFCA72">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供应商应按照要求编制</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应完整、规范、真实，所有内容均需加盖供应商公章，否则视为无效响应。</w:t>
      </w:r>
    </w:p>
    <w:p w14:paraId="42C78059">
      <w:pPr>
        <w:ind w:firstLine="640" w:firstLineChars="200"/>
        <w:jc w:val="both"/>
        <w:outlineLvl w:val="2"/>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（二）投标</w:t>
      </w:r>
      <w:r>
        <w:rPr>
          <w:rFonts w:hint="default" w:ascii="方正楷体_GBK" w:hAnsi="方正楷体_GBK" w:eastAsia="方正楷体_GBK" w:cs="方正楷体_GBK"/>
          <w:sz w:val="32"/>
          <w:szCs w:val="32"/>
          <w:lang w:val="en-US" w:eastAsia="zh-CN"/>
        </w:rPr>
        <w:t>文件组成</w:t>
      </w:r>
    </w:p>
    <w:p w14:paraId="6AA0366A">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应包括以下内容（按顺序排列，装订成册）：</w:t>
      </w:r>
    </w:p>
    <w:p w14:paraId="542188BE">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法定代表人身份证明及身份证复印件（加盖公章）；</w:t>
      </w:r>
    </w:p>
    <w:p w14:paraId="4200422A">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授权委托书及受托人身份证复印件（加盖公章，委托代理时需提供）；</w:t>
      </w:r>
    </w:p>
    <w:p w14:paraId="67798CDF">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营业执照（或事业单位法人证书、其他组织证明文件）复印件（加盖公章）；</w:t>
      </w:r>
    </w:p>
    <w:p w14:paraId="0BD57BE8">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《国家秘密载体印制资质证书》（乙级及以上，涉密档案数字化加工类）复印件（加盖公章）；</w:t>
      </w:r>
    </w:p>
    <w:p w14:paraId="488D65E1">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近一年（或近三年）经审计的财务报告（或财务报表），或开标前三个月内银行出具的资信证明复印件（加盖公章）；</w:t>
      </w:r>
    </w:p>
    <w:p w14:paraId="7B2E1D94">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近六个月内任意一个月缴纳税收和社会保障资金的证明材料复印件（加盖公章）；</w:t>
      </w:r>
    </w:p>
    <w:p w14:paraId="3075B6C8">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rPr>
        <w:t>参加政府采购活动前三年内无重大违法记录的书面声明（加盖公章）；</w:t>
      </w:r>
    </w:p>
    <w:p w14:paraId="781746DF">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近三年内同类项目业绩证明材料（合同复印件，加盖公章）；</w:t>
      </w:r>
    </w:p>
    <w:p w14:paraId="2C9420BF">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2.9</w:t>
      </w:r>
      <w:r>
        <w:rPr>
          <w:rFonts w:hint="default" w:ascii="Times New Roman" w:hAnsi="Times New Roman" w:eastAsia="方正仿宋_GBK" w:cs="Times New Roman"/>
          <w:sz w:val="32"/>
          <w:szCs w:val="32"/>
        </w:rPr>
        <w:t>项目负责人资质证明及社保缴纳证明复印件（加盖公章）；</w:t>
      </w:r>
    </w:p>
    <w:p w14:paraId="7F341AC0">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2.10</w:t>
      </w:r>
      <w:r>
        <w:rPr>
          <w:rFonts w:hint="default" w:ascii="Times New Roman" w:hAnsi="Times New Roman" w:eastAsia="方正仿宋_GBK" w:cs="Times New Roman"/>
          <w:sz w:val="32"/>
          <w:szCs w:val="32"/>
        </w:rPr>
        <w:t>拟投入本项目工作人员的</w:t>
      </w:r>
      <w:r>
        <w:rPr>
          <w:rFonts w:hint="eastAsia" w:ascii="Times New Roman" w:hAnsi="Times New Roman" w:eastAsia="方正仿宋_GBK" w:cs="Times New Roman"/>
          <w:sz w:val="32"/>
          <w:szCs w:val="32"/>
          <w:lang w:eastAsia="zh-CN"/>
        </w:rPr>
        <w:t>相关资质证明</w:t>
      </w:r>
      <w:r>
        <w:rPr>
          <w:rFonts w:hint="default" w:ascii="Times New Roman" w:hAnsi="Times New Roman" w:eastAsia="方正仿宋_GBK" w:cs="Times New Roman"/>
          <w:sz w:val="32"/>
          <w:szCs w:val="32"/>
        </w:rPr>
        <w:t>及</w:t>
      </w:r>
      <w:r>
        <w:rPr>
          <w:rFonts w:hint="default" w:ascii="Times New Roman" w:hAnsi="Times New Roman" w:eastAsia="方正仿宋_GBK" w:cs="Times New Roman"/>
          <w:sz w:val="32"/>
          <w:szCs w:val="32"/>
          <w:highlight w:val="none"/>
        </w:rPr>
        <w:t>近六个月</w:t>
      </w:r>
      <w:r>
        <w:rPr>
          <w:rFonts w:hint="eastAsia" w:ascii="Times New Roman" w:hAnsi="Times New Roman" w:eastAsia="方正仿宋_GBK" w:cs="Times New Roman"/>
          <w:sz w:val="32"/>
          <w:szCs w:val="32"/>
          <w:highlight w:val="none"/>
          <w:lang w:eastAsia="zh-CN"/>
        </w:rPr>
        <w:t>内任意一个月</w:t>
      </w:r>
      <w:r>
        <w:rPr>
          <w:rFonts w:hint="default" w:ascii="Times New Roman" w:hAnsi="Times New Roman" w:eastAsia="方正仿宋_GBK" w:cs="Times New Roman"/>
          <w:sz w:val="32"/>
          <w:szCs w:val="32"/>
          <w:highlight w:val="none"/>
        </w:rPr>
        <w:t>社保</w:t>
      </w:r>
      <w:r>
        <w:rPr>
          <w:rFonts w:hint="default" w:ascii="Times New Roman" w:hAnsi="Times New Roman" w:eastAsia="方正仿宋_GBK" w:cs="Times New Roman"/>
          <w:sz w:val="32"/>
          <w:szCs w:val="32"/>
        </w:rPr>
        <w:t>缴纳证明复印件（加盖公章）；</w:t>
      </w:r>
    </w:p>
    <w:p w14:paraId="5FF3E721">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2.11</w:t>
      </w:r>
      <w:r>
        <w:rPr>
          <w:rFonts w:hint="default" w:ascii="Times New Roman" w:hAnsi="Times New Roman" w:eastAsia="方正仿宋_GBK" w:cs="Times New Roman"/>
          <w:sz w:val="32"/>
          <w:szCs w:val="32"/>
        </w:rPr>
        <w:t>项目实施方案（包括服务流程、技术标准、人员配置、设备保障、工期安排、质量控制措施等）；</w:t>
      </w:r>
    </w:p>
    <w:p w14:paraId="265105A1">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2.12</w:t>
      </w:r>
      <w:r>
        <w:rPr>
          <w:rFonts w:hint="default" w:ascii="Times New Roman" w:hAnsi="Times New Roman" w:eastAsia="方正仿宋_GBK" w:cs="Times New Roman"/>
          <w:sz w:val="32"/>
          <w:szCs w:val="32"/>
        </w:rPr>
        <w:t>服务报价表；</w:t>
      </w:r>
    </w:p>
    <w:p w14:paraId="013DD1D4">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2.13</w:t>
      </w:r>
      <w:r>
        <w:rPr>
          <w:rFonts w:hint="default" w:ascii="Times New Roman" w:hAnsi="Times New Roman" w:eastAsia="方正仿宋_GBK" w:cs="Times New Roman"/>
          <w:sz w:val="32"/>
          <w:szCs w:val="32"/>
        </w:rPr>
        <w:t>不分包、不转包书面承诺（加盖公章）；</w:t>
      </w:r>
    </w:p>
    <w:p w14:paraId="22699248">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2.14</w:t>
      </w:r>
      <w:r>
        <w:rPr>
          <w:rFonts w:hint="default" w:ascii="Times New Roman" w:hAnsi="Times New Roman" w:eastAsia="方正仿宋_GBK" w:cs="Times New Roman"/>
          <w:sz w:val="32"/>
          <w:szCs w:val="32"/>
        </w:rPr>
        <w:t>供应商认为需要提供的其他相关证明材料（加盖公章）。</w:t>
      </w:r>
    </w:p>
    <w:p w14:paraId="0BEE9C9F">
      <w:pPr>
        <w:ind w:firstLine="640" w:firstLineChars="200"/>
        <w:jc w:val="both"/>
        <w:outlineLvl w:val="2"/>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w:t>
      </w:r>
      <w:r>
        <w:rPr>
          <w:rFonts w:hint="default" w:ascii="方正楷体_GBK" w:hAnsi="方正楷体_GBK" w:eastAsia="方正楷体_GBK" w:cs="方正楷体_GBK"/>
          <w:sz w:val="32"/>
          <w:szCs w:val="32"/>
          <w:lang w:val="en-US" w:eastAsia="zh-CN"/>
        </w:rPr>
        <w:t>报价要求</w:t>
      </w:r>
      <w:bookmarkEnd w:id="18"/>
      <w:bookmarkEnd w:id="19"/>
    </w:p>
    <w:p w14:paraId="3036E2F4">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价应包含本项目所有服务内容的全部费用，包括但不限于档案整理、破损修复、安全保管、档案装具（档案盒）、人员薪酬、设备耗材、税费、运输、培训及售后服务等一切相关费用，采购人不再另行支付任何费用。</w:t>
      </w:r>
    </w:p>
    <w:p w14:paraId="5A1913B0">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供应商应按</w:t>
      </w:r>
      <w:r>
        <w:rPr>
          <w:rFonts w:hint="eastAsia" w:ascii="Times New Roman" w:hAnsi="Times New Roman" w:eastAsia="方正仿宋_GBK" w:cs="Times New Roman"/>
          <w:sz w:val="32"/>
          <w:szCs w:val="32"/>
          <w:lang w:eastAsia="zh-CN"/>
        </w:rPr>
        <w:t>《项目报价明细表》（附件</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格式填写报价，报价大小写不一致的，以大写金额为准；单价与总价不一致的，以单价为准。</w:t>
      </w:r>
    </w:p>
    <w:p w14:paraId="768DB284">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本项目按实际服务数量据实结算，供应商报价应明确各分项服务单价，结算时按实际完成数量乘以对应单价计算总金额，总金额不得超过采购预算。</w:t>
      </w:r>
    </w:p>
    <w:p w14:paraId="75EA126F">
      <w:pPr>
        <w:ind w:firstLine="640" w:firstLineChars="200"/>
        <w:jc w:val="both"/>
        <w:outlineLvl w:val="2"/>
        <w:rPr>
          <w:rFonts w:hint="default" w:ascii="方正楷体_GBK" w:hAnsi="方正楷体_GBK" w:eastAsia="方正楷体_GBK" w:cs="方正楷体_GBK"/>
          <w:sz w:val="32"/>
          <w:szCs w:val="32"/>
          <w:lang w:val="en-US" w:eastAsia="zh-CN"/>
        </w:rPr>
      </w:pPr>
      <w:bookmarkStart w:id="20" w:name="heading_21"/>
      <w:bookmarkStart w:id="21" w:name="_Toc1281679149"/>
      <w:r>
        <w:rPr>
          <w:rFonts w:hint="eastAsia" w:ascii="方正楷体_GBK" w:hAnsi="方正楷体_GBK" w:eastAsia="方正楷体_GBK" w:cs="方正楷体_GBK"/>
          <w:sz w:val="32"/>
          <w:szCs w:val="32"/>
          <w:lang w:val="en-US" w:eastAsia="zh-CN"/>
        </w:rPr>
        <w:t>（四）投标文件</w:t>
      </w:r>
      <w:r>
        <w:rPr>
          <w:rFonts w:hint="default" w:ascii="方正楷体_GBK" w:hAnsi="方正楷体_GBK" w:eastAsia="方正楷体_GBK" w:cs="方正楷体_GBK"/>
          <w:sz w:val="32"/>
          <w:szCs w:val="32"/>
          <w:lang w:val="en-US" w:eastAsia="zh-CN"/>
        </w:rPr>
        <w:t>的密封和递交</w:t>
      </w:r>
      <w:bookmarkEnd w:id="20"/>
      <w:bookmarkEnd w:id="21"/>
    </w:p>
    <w:p w14:paraId="42C37C8F">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应分为正本1份、副本</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份，正本和副本分别密封，密封袋上应注明项目名称、供应商名称、“正本”或“副本”字样，并加盖供应商公章及法定代表人（或授权受托人）签字，密封袋封口处需加盖骑缝章。</w:t>
      </w:r>
    </w:p>
    <w:p w14:paraId="6264A27B">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供应商在</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递交截止时间前，可对已提交的</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进行补充、修改或撤回，补充、修改的内容作为</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的组成部分，补充、修改后的</w:t>
      </w:r>
      <w:r>
        <w:rPr>
          <w:rFonts w:hint="eastAsia" w:ascii="Times New Roman" w:hAnsi="Times New Roman" w:eastAsia="方正仿宋_GBK" w:cs="Times New Roman"/>
          <w:sz w:val="32"/>
          <w:szCs w:val="32"/>
          <w:lang w:eastAsia="zh-CN"/>
        </w:rPr>
        <w:t>投标文件</w:t>
      </w:r>
      <w:r>
        <w:rPr>
          <w:rFonts w:hint="default" w:ascii="Times New Roman" w:hAnsi="Times New Roman" w:eastAsia="方正仿宋_GBK" w:cs="Times New Roman"/>
          <w:sz w:val="32"/>
          <w:szCs w:val="32"/>
        </w:rPr>
        <w:t>需按本须知要求密封和递交。</w:t>
      </w:r>
    </w:p>
    <w:p w14:paraId="25B406A3">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七、采购评选方式</w:t>
      </w:r>
    </w:p>
    <w:p w14:paraId="57197124">
      <w:pPr>
        <w:ind w:firstLine="640" w:firstLineChars="200"/>
        <w:jc w:val="both"/>
        <w:outlineLvl w:val="1"/>
        <w:rPr>
          <w:rFonts w:hint="default" w:ascii="Times New Roman" w:hAnsi="Times New Roman" w:eastAsia="仿宋" w:cs="Times New Roman"/>
          <w:i w:val="0"/>
          <w:iCs w:val="0"/>
          <w:caps w:val="0"/>
          <w:color w:val="000000"/>
          <w:spacing w:val="0"/>
          <w:sz w:val="32"/>
          <w:szCs w:val="32"/>
          <w:shd w:val="clear" w:fill="FFFFFF"/>
          <w:lang w:val="en-US" w:eastAsia="zh-CN"/>
        </w:rPr>
      </w:pPr>
      <w:r>
        <w:rPr>
          <w:rFonts w:hint="eastAsia" w:ascii="Times New Roman" w:hAnsi="Times New Roman" w:eastAsia="仿宋" w:cs="Times New Roman"/>
          <w:i w:val="0"/>
          <w:iCs w:val="0"/>
          <w:caps w:val="0"/>
          <w:color w:val="000000"/>
          <w:spacing w:val="0"/>
          <w:sz w:val="32"/>
          <w:szCs w:val="32"/>
          <w:shd w:val="clear" w:fill="FFFFFF"/>
          <w:lang w:val="en-US" w:eastAsia="zh-CN"/>
        </w:rPr>
        <w:t>在对供应商资格审查合格后，再</w:t>
      </w:r>
      <w:r>
        <w:rPr>
          <w:rFonts w:hint="default" w:ascii="Times New Roman" w:hAnsi="Times New Roman" w:eastAsia="仿宋" w:cs="Times New Roman"/>
          <w:i w:val="0"/>
          <w:iCs w:val="0"/>
          <w:caps w:val="0"/>
          <w:color w:val="000000"/>
          <w:spacing w:val="0"/>
          <w:sz w:val="32"/>
          <w:szCs w:val="32"/>
          <w:shd w:val="clear" w:fill="FFFFFF"/>
          <w:lang w:val="en-US" w:eastAsia="zh-CN"/>
        </w:rPr>
        <w:t>采用综合评分法进行评审。评审小组将重点对</w:t>
      </w:r>
      <w:r>
        <w:rPr>
          <w:rFonts w:hint="eastAsia" w:ascii="Times New Roman" w:hAnsi="Times New Roman" w:eastAsia="仿宋" w:cs="Times New Roman"/>
          <w:i w:val="0"/>
          <w:iCs w:val="0"/>
          <w:caps w:val="0"/>
          <w:color w:val="000000"/>
          <w:spacing w:val="0"/>
          <w:sz w:val="32"/>
          <w:szCs w:val="32"/>
          <w:shd w:val="clear" w:fill="FFFFFF"/>
          <w:lang w:val="en-US" w:eastAsia="zh-CN"/>
        </w:rPr>
        <w:t>供应商</w:t>
      </w:r>
      <w:r>
        <w:rPr>
          <w:rFonts w:hint="default" w:ascii="Times New Roman" w:hAnsi="Times New Roman" w:eastAsia="仿宋" w:cs="Times New Roman"/>
          <w:i w:val="0"/>
          <w:iCs w:val="0"/>
          <w:caps w:val="0"/>
          <w:color w:val="000000"/>
          <w:spacing w:val="0"/>
          <w:sz w:val="32"/>
          <w:szCs w:val="32"/>
          <w:shd w:val="clear" w:fill="FFFFFF"/>
          <w:lang w:val="en-US" w:eastAsia="zh-CN"/>
        </w:rPr>
        <w:t>的</w:t>
      </w:r>
      <w:r>
        <w:rPr>
          <w:rFonts w:hint="eastAsia" w:ascii="Times New Roman" w:hAnsi="Times New Roman" w:eastAsia="仿宋" w:cs="Times New Roman"/>
          <w:i w:val="0"/>
          <w:iCs w:val="0"/>
          <w:caps w:val="0"/>
          <w:color w:val="000000"/>
          <w:spacing w:val="0"/>
          <w:sz w:val="32"/>
          <w:szCs w:val="32"/>
          <w:shd w:val="clear" w:fill="FFFFFF"/>
          <w:lang w:val="en-US" w:eastAsia="zh-CN"/>
        </w:rPr>
        <w:t>报价（分项单价）、综合实力、服务方案等进行</w:t>
      </w:r>
      <w:r>
        <w:rPr>
          <w:rFonts w:hint="default" w:ascii="Times New Roman" w:hAnsi="Times New Roman" w:eastAsia="仿宋" w:cs="Times New Roman"/>
          <w:i w:val="0"/>
          <w:iCs w:val="0"/>
          <w:caps w:val="0"/>
          <w:color w:val="000000"/>
          <w:spacing w:val="0"/>
          <w:sz w:val="32"/>
          <w:szCs w:val="32"/>
          <w:shd w:val="clear" w:fill="FFFFFF"/>
          <w:lang w:val="en-US" w:eastAsia="zh-CN"/>
        </w:rPr>
        <w:t>量化打分，按得分由高到低排序确定成交候选</w:t>
      </w:r>
      <w:r>
        <w:rPr>
          <w:rFonts w:hint="eastAsia" w:ascii="Times New Roman" w:hAnsi="Times New Roman" w:eastAsia="仿宋" w:cs="Times New Roman"/>
          <w:i w:val="0"/>
          <w:iCs w:val="0"/>
          <w:caps w:val="0"/>
          <w:color w:val="000000"/>
          <w:spacing w:val="0"/>
          <w:sz w:val="32"/>
          <w:szCs w:val="32"/>
          <w:shd w:val="clear" w:fill="FFFFFF"/>
          <w:lang w:val="en-US" w:eastAsia="zh-CN"/>
        </w:rPr>
        <w:t>供应商</w:t>
      </w:r>
      <w:r>
        <w:rPr>
          <w:rFonts w:hint="default" w:ascii="Times New Roman" w:hAnsi="Times New Roman" w:eastAsia="仿宋" w:cs="Times New Roman"/>
          <w:i w:val="0"/>
          <w:iCs w:val="0"/>
          <w:caps w:val="0"/>
          <w:color w:val="000000"/>
          <w:spacing w:val="0"/>
          <w:sz w:val="32"/>
          <w:szCs w:val="32"/>
          <w:shd w:val="clear" w:fill="FFFFFF"/>
          <w:lang w:val="en-US" w:eastAsia="zh-CN"/>
        </w:rPr>
        <w:t>。</w:t>
      </w:r>
    </w:p>
    <w:p w14:paraId="1C24541A">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八、响应截止时间</w:t>
      </w:r>
    </w:p>
    <w:p w14:paraId="6326FF23">
      <w:pPr>
        <w:ind w:firstLine="640" w:firstLineChars="200"/>
        <w:jc w:val="both"/>
        <w:outlineLvl w:val="1"/>
        <w:rPr>
          <w:rFonts w:hint="eastAsia" w:ascii="Times New Roman" w:hAnsi="Times New Roman" w:eastAsia="仿宋"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i w:val="0"/>
          <w:iCs w:val="0"/>
          <w:caps w:val="0"/>
          <w:color w:val="auto"/>
          <w:spacing w:val="0"/>
          <w:sz w:val="32"/>
          <w:szCs w:val="32"/>
          <w:shd w:val="clear" w:fill="FFFFFF"/>
          <w:lang w:val="en-US" w:eastAsia="zh-CN"/>
        </w:rPr>
        <w:t>请</w:t>
      </w:r>
      <w:r>
        <w:rPr>
          <w:rFonts w:hint="eastAsia" w:ascii="Times New Roman" w:hAnsi="Times New Roman" w:eastAsia="仿宋" w:cs="Times New Roman"/>
          <w:i w:val="0"/>
          <w:iCs w:val="0"/>
          <w:caps w:val="0"/>
          <w:color w:val="auto"/>
          <w:spacing w:val="0"/>
          <w:sz w:val="32"/>
          <w:szCs w:val="32"/>
          <w:shd w:val="clear" w:fill="FFFFFF"/>
          <w:lang w:val="en-US" w:eastAsia="zh-CN"/>
        </w:rPr>
        <w:t>供应商</w:t>
      </w:r>
      <w:r>
        <w:rPr>
          <w:rFonts w:hint="default" w:ascii="Times New Roman" w:hAnsi="Times New Roman" w:eastAsia="仿宋" w:cs="Times New Roman"/>
          <w:i w:val="0"/>
          <w:iCs w:val="0"/>
          <w:caps w:val="0"/>
          <w:color w:val="auto"/>
          <w:spacing w:val="0"/>
          <w:sz w:val="32"/>
          <w:szCs w:val="32"/>
          <w:shd w:val="clear" w:fill="FFFFFF"/>
          <w:lang w:val="en-US" w:eastAsia="zh-CN"/>
        </w:rPr>
        <w:t>于2026年</w:t>
      </w:r>
      <w:r>
        <w:rPr>
          <w:rFonts w:hint="eastAsia" w:ascii="Times New Roman" w:hAnsi="Times New Roman" w:eastAsia="仿宋" w:cs="Times New Roman"/>
          <w:i w:val="0"/>
          <w:iCs w:val="0"/>
          <w:caps w:val="0"/>
          <w:color w:val="auto"/>
          <w:spacing w:val="0"/>
          <w:sz w:val="32"/>
          <w:szCs w:val="32"/>
          <w:shd w:val="clear" w:fill="FFFFFF"/>
          <w:lang w:val="en-US" w:eastAsia="zh-CN"/>
        </w:rPr>
        <w:t>9</w:t>
      </w:r>
      <w:r>
        <w:rPr>
          <w:rFonts w:hint="default" w:ascii="Times New Roman" w:hAnsi="Times New Roman" w:eastAsia="仿宋" w:cs="Times New Roman"/>
          <w:i w:val="0"/>
          <w:iCs w:val="0"/>
          <w:caps w:val="0"/>
          <w:color w:val="auto"/>
          <w:spacing w:val="0"/>
          <w:sz w:val="32"/>
          <w:szCs w:val="32"/>
          <w:shd w:val="clear" w:fill="FFFFFF"/>
          <w:lang w:val="en-US" w:eastAsia="zh-CN"/>
        </w:rPr>
        <w:t>月</w:t>
      </w:r>
      <w:r>
        <w:rPr>
          <w:rFonts w:hint="eastAsia" w:ascii="Times New Roman" w:hAnsi="Times New Roman" w:eastAsia="仿宋" w:cs="Times New Roman"/>
          <w:i w:val="0"/>
          <w:iCs w:val="0"/>
          <w:caps w:val="0"/>
          <w:color w:val="auto"/>
          <w:spacing w:val="0"/>
          <w:sz w:val="32"/>
          <w:szCs w:val="32"/>
          <w:shd w:val="clear" w:fill="FFFFFF"/>
          <w:lang w:val="en-US" w:eastAsia="zh-CN"/>
        </w:rPr>
        <w:t>14</w:t>
      </w:r>
      <w:bookmarkStart w:id="24" w:name="_GoBack"/>
      <w:bookmarkEnd w:id="24"/>
      <w:r>
        <w:rPr>
          <w:rFonts w:hint="default" w:ascii="Times New Roman" w:hAnsi="Times New Roman" w:eastAsia="仿宋" w:cs="Times New Roman"/>
          <w:i w:val="0"/>
          <w:iCs w:val="0"/>
          <w:caps w:val="0"/>
          <w:color w:val="auto"/>
          <w:spacing w:val="0"/>
          <w:sz w:val="32"/>
          <w:szCs w:val="32"/>
          <w:shd w:val="clear" w:fill="FFFFFF"/>
          <w:lang w:val="en-US" w:eastAsia="zh-CN"/>
        </w:rPr>
        <w:t>日</w:t>
      </w:r>
      <w:r>
        <w:rPr>
          <w:rFonts w:hint="eastAsia" w:ascii="Times New Roman" w:hAnsi="Times New Roman" w:eastAsia="仿宋" w:cs="Times New Roman"/>
          <w:i w:val="0"/>
          <w:iCs w:val="0"/>
          <w:caps w:val="0"/>
          <w:color w:val="auto"/>
          <w:spacing w:val="0"/>
          <w:sz w:val="32"/>
          <w:szCs w:val="32"/>
          <w:shd w:val="clear" w:fill="FFFFFF"/>
          <w:lang w:val="en-US" w:eastAsia="zh-CN"/>
        </w:rPr>
        <w:t>下午5点</w:t>
      </w:r>
      <w:r>
        <w:rPr>
          <w:rFonts w:hint="default" w:ascii="Times New Roman" w:hAnsi="Times New Roman" w:eastAsia="仿宋" w:cs="Times New Roman"/>
          <w:i w:val="0"/>
          <w:iCs w:val="0"/>
          <w:caps w:val="0"/>
          <w:color w:val="auto"/>
          <w:spacing w:val="0"/>
          <w:sz w:val="32"/>
          <w:szCs w:val="32"/>
          <w:shd w:val="clear" w:fill="FFFFFF"/>
          <w:lang w:val="en-US" w:eastAsia="zh-CN"/>
        </w:rPr>
        <w:t>前</w:t>
      </w:r>
      <w:r>
        <w:rPr>
          <w:rFonts w:hint="eastAsia" w:ascii="Times New Roman" w:hAnsi="Times New Roman" w:eastAsia="仿宋" w:cs="Times New Roman"/>
          <w:i w:val="0"/>
          <w:iCs w:val="0"/>
          <w:caps w:val="0"/>
          <w:color w:val="auto"/>
          <w:spacing w:val="0"/>
          <w:sz w:val="32"/>
          <w:szCs w:val="32"/>
          <w:shd w:val="clear" w:fill="FFFFFF"/>
          <w:lang w:val="en-US" w:eastAsia="zh-CN"/>
        </w:rPr>
        <w:t>，</w:t>
      </w:r>
      <w:r>
        <w:rPr>
          <w:rFonts w:hint="default" w:ascii="Times New Roman" w:hAnsi="Times New Roman" w:eastAsia="仿宋" w:cs="Times New Roman"/>
          <w:i w:val="0"/>
          <w:iCs w:val="0"/>
          <w:caps w:val="0"/>
          <w:color w:val="auto"/>
          <w:spacing w:val="0"/>
          <w:sz w:val="32"/>
          <w:szCs w:val="32"/>
          <w:shd w:val="clear" w:fill="FFFFFF"/>
          <w:lang w:val="en-US" w:eastAsia="zh-CN"/>
        </w:rPr>
        <w:t>将</w:t>
      </w:r>
      <w:r>
        <w:rPr>
          <w:rFonts w:hint="eastAsia" w:ascii="Times New Roman" w:hAnsi="Times New Roman" w:eastAsia="仿宋" w:cs="Times New Roman"/>
          <w:i w:val="0"/>
          <w:iCs w:val="0"/>
          <w:caps w:val="0"/>
          <w:color w:val="auto"/>
          <w:spacing w:val="0"/>
          <w:sz w:val="32"/>
          <w:szCs w:val="32"/>
          <w:shd w:val="clear" w:fill="FFFFFF"/>
          <w:lang w:val="en-US" w:eastAsia="zh-CN"/>
        </w:rPr>
        <w:t>投标文件</w:t>
      </w:r>
      <w:r>
        <w:rPr>
          <w:rFonts w:hint="default" w:ascii="Times New Roman" w:hAnsi="Times New Roman" w:eastAsia="仿宋" w:cs="Times New Roman"/>
          <w:i w:val="0"/>
          <w:iCs w:val="0"/>
          <w:caps w:val="0"/>
          <w:color w:val="000000"/>
          <w:spacing w:val="0"/>
          <w:sz w:val="32"/>
          <w:szCs w:val="32"/>
          <w:shd w:val="clear" w:fill="FFFFFF"/>
          <w:lang w:val="en-US" w:eastAsia="zh-CN"/>
        </w:rPr>
        <w:t>交至省统计局</w:t>
      </w:r>
      <w:r>
        <w:rPr>
          <w:rFonts w:hint="eastAsia" w:ascii="Times New Roman" w:hAnsi="Times New Roman" w:eastAsia="仿宋" w:cs="Times New Roman"/>
          <w:i w:val="0"/>
          <w:iCs w:val="0"/>
          <w:caps w:val="0"/>
          <w:color w:val="000000"/>
          <w:spacing w:val="0"/>
          <w:sz w:val="32"/>
          <w:szCs w:val="32"/>
          <w:shd w:val="clear" w:fill="FFFFFF"/>
          <w:lang w:val="en-US" w:eastAsia="zh-CN"/>
        </w:rPr>
        <w:t>执法监督局</w:t>
      </w:r>
      <w:r>
        <w:rPr>
          <w:rFonts w:hint="default" w:ascii="Times New Roman" w:hAnsi="Times New Roman" w:eastAsia="仿宋" w:cs="Times New Roman"/>
          <w:i w:val="0"/>
          <w:iCs w:val="0"/>
          <w:caps w:val="0"/>
          <w:color w:val="000000"/>
          <w:spacing w:val="0"/>
          <w:sz w:val="32"/>
          <w:szCs w:val="32"/>
          <w:shd w:val="clear" w:fill="FFFFFF"/>
          <w:lang w:val="en-US" w:eastAsia="zh-CN"/>
        </w:rPr>
        <w:t>，逾期响应</w:t>
      </w:r>
      <w:r>
        <w:rPr>
          <w:rFonts w:hint="eastAsia" w:ascii="Times New Roman" w:hAnsi="Times New Roman" w:eastAsia="仿宋" w:cs="Times New Roman"/>
          <w:i w:val="0"/>
          <w:iCs w:val="0"/>
          <w:caps w:val="0"/>
          <w:color w:val="000000"/>
          <w:spacing w:val="0"/>
          <w:sz w:val="32"/>
          <w:szCs w:val="32"/>
          <w:shd w:val="clear" w:fill="FFFFFF"/>
          <w:lang w:val="en-US" w:eastAsia="zh-CN"/>
        </w:rPr>
        <w:t>无效。</w:t>
      </w:r>
    </w:p>
    <w:p w14:paraId="2DC68829">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九、其他事项</w:t>
      </w:r>
      <w:bookmarkEnd w:id="14"/>
      <w:bookmarkEnd w:id="15"/>
    </w:p>
    <w:p w14:paraId="198AE8D8">
      <w:pPr>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供应商应仔细阅读</w:t>
      </w:r>
      <w:r>
        <w:rPr>
          <w:rFonts w:hint="eastAsia" w:ascii="Times New Roman" w:hAnsi="Times New Roman" w:eastAsia="方正仿宋_GBK" w:cs="Times New Roman"/>
          <w:sz w:val="32"/>
          <w:szCs w:val="32"/>
          <w:lang w:eastAsia="zh-CN"/>
        </w:rPr>
        <w:t>采购公告</w:t>
      </w:r>
      <w:r>
        <w:rPr>
          <w:rFonts w:hint="default" w:ascii="Times New Roman" w:hAnsi="Times New Roman" w:eastAsia="方正仿宋_GBK" w:cs="Times New Roman"/>
          <w:sz w:val="32"/>
          <w:szCs w:val="32"/>
        </w:rPr>
        <w:t>的全部内容，如有疑问，可以书面形式向采购人提出澄清要求，逾期未提出的，视为理解并接受</w:t>
      </w:r>
      <w:r>
        <w:rPr>
          <w:rFonts w:hint="eastAsia" w:ascii="Times New Roman" w:hAnsi="Times New Roman" w:eastAsia="方正仿宋_GBK" w:cs="Times New Roman"/>
          <w:sz w:val="32"/>
          <w:szCs w:val="32"/>
          <w:lang w:eastAsia="zh-CN"/>
        </w:rPr>
        <w:t>采购公告</w:t>
      </w:r>
      <w:r>
        <w:rPr>
          <w:rFonts w:hint="default" w:ascii="Times New Roman" w:hAnsi="Times New Roman" w:eastAsia="方正仿宋_GBK" w:cs="Times New Roman"/>
          <w:sz w:val="32"/>
          <w:szCs w:val="32"/>
        </w:rPr>
        <w:t>文件全部内容。</w:t>
      </w:r>
    </w:p>
    <w:p w14:paraId="329A3B28">
      <w:pPr>
        <w:ind w:firstLine="640" w:firstLineChars="200"/>
        <w:jc w:val="both"/>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采购公告</w:t>
      </w:r>
      <w:r>
        <w:rPr>
          <w:rFonts w:hint="default" w:ascii="Times New Roman" w:hAnsi="Times New Roman" w:eastAsia="方正仿宋_GBK" w:cs="Times New Roman"/>
          <w:sz w:val="32"/>
          <w:szCs w:val="32"/>
        </w:rPr>
        <w:t>的澄清、修改或补充通知将在</w:t>
      </w:r>
      <w:r>
        <w:rPr>
          <w:rFonts w:hint="eastAsia" w:ascii="Times New Roman" w:hAnsi="Times New Roman" w:eastAsia="方正仿宋_GBK" w:cs="Times New Roman"/>
          <w:sz w:val="32"/>
          <w:szCs w:val="32"/>
          <w:lang w:eastAsia="zh-CN"/>
        </w:rPr>
        <w:t>湖南省统计局官网</w:t>
      </w:r>
      <w:r>
        <w:rPr>
          <w:rFonts w:hint="default" w:ascii="Times New Roman" w:hAnsi="Times New Roman" w:eastAsia="方正仿宋_GBK" w:cs="Times New Roman"/>
          <w:sz w:val="32"/>
          <w:szCs w:val="32"/>
        </w:rPr>
        <w:t>发布，供应商应及时关注，采购人不再另行通知，因供应商未及时关注造成的损失，由供应商自行承担。</w:t>
      </w:r>
    </w:p>
    <w:p w14:paraId="4EFFDA3F">
      <w:pPr>
        <w:ind w:firstLine="640" w:firstLineChars="200"/>
        <w:jc w:val="both"/>
        <w:outlineLvl w:val="1"/>
        <w:rPr>
          <w:rFonts w:hint="eastAsia" w:ascii="方正黑体_GBK" w:hAnsi="方正黑体_GBK" w:eastAsia="方正黑体_GBK" w:cs="方正黑体_GBK"/>
          <w:sz w:val="32"/>
          <w:szCs w:val="32"/>
        </w:rPr>
      </w:pPr>
      <w:bookmarkStart w:id="22" w:name="heading_6"/>
      <w:bookmarkStart w:id="23" w:name="_Toc1104989779"/>
      <w:r>
        <w:rPr>
          <w:rFonts w:hint="eastAsia" w:ascii="方正黑体_GBK" w:hAnsi="方正黑体_GBK" w:eastAsia="方正黑体_GBK" w:cs="方正黑体_GBK"/>
          <w:sz w:val="32"/>
          <w:szCs w:val="32"/>
          <w:lang w:eastAsia="zh-CN"/>
        </w:rPr>
        <w:t>十</w:t>
      </w:r>
      <w:r>
        <w:rPr>
          <w:rFonts w:hint="eastAsia" w:ascii="方正黑体_GBK" w:hAnsi="方正黑体_GBK" w:eastAsia="方正黑体_GBK" w:cs="方正黑体_GBK"/>
          <w:sz w:val="32"/>
          <w:szCs w:val="32"/>
        </w:rPr>
        <w:t>、联系方式</w:t>
      </w:r>
      <w:bookmarkEnd w:id="22"/>
      <w:bookmarkEnd w:id="23"/>
    </w:p>
    <w:p w14:paraId="67D54254">
      <w:pPr>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采购人：</w:t>
      </w:r>
      <w:r>
        <w:rPr>
          <w:rFonts w:hint="default" w:ascii="Times New Roman" w:hAnsi="Times New Roman" w:eastAsia="方正仿宋_GBK" w:cs="Times New Roman"/>
          <w:sz w:val="32"/>
          <w:szCs w:val="32"/>
          <w:lang w:eastAsia="zh-CN"/>
        </w:rPr>
        <w:t>湖南省统计局</w:t>
      </w:r>
    </w:p>
    <w:p w14:paraId="093FF315">
      <w:pPr>
        <w:ind w:firstLine="640" w:firstLineChars="2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地址：</w:t>
      </w:r>
      <w:r>
        <w:rPr>
          <w:rFonts w:hint="default" w:ascii="Times New Roman" w:hAnsi="Times New Roman" w:eastAsia="方正仿宋_GBK" w:cs="Times New Roman"/>
          <w:sz w:val="32"/>
          <w:szCs w:val="32"/>
          <w:lang w:eastAsia="zh-CN"/>
        </w:rPr>
        <w:t>长沙市五一大道</w:t>
      </w:r>
      <w:r>
        <w:rPr>
          <w:rFonts w:hint="default" w:ascii="Times New Roman" w:hAnsi="Times New Roman" w:eastAsia="方正仿宋_GBK" w:cs="Times New Roman"/>
          <w:sz w:val="32"/>
          <w:szCs w:val="32"/>
          <w:lang w:val="en-US" w:eastAsia="zh-CN"/>
        </w:rPr>
        <w:t>351号省统计局</w:t>
      </w:r>
      <w:r>
        <w:rPr>
          <w:rFonts w:hint="eastAsia" w:ascii="Times New Roman" w:hAnsi="Times New Roman" w:eastAsia="方正仿宋_GBK" w:cs="Times New Roman"/>
          <w:sz w:val="32"/>
          <w:szCs w:val="32"/>
          <w:lang w:val="en-US" w:eastAsia="zh-CN"/>
        </w:rPr>
        <w:t>附三楼304室</w:t>
      </w:r>
    </w:p>
    <w:p w14:paraId="1F92A907">
      <w:pPr>
        <w:ind w:firstLine="640" w:firstLineChars="2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lang w:val="en-US" w:eastAsia="zh-CN"/>
        </w:rPr>
        <w:t>王亚蓬</w:t>
      </w:r>
    </w:p>
    <w:p w14:paraId="4594F366">
      <w:pPr>
        <w:ind w:firstLine="640" w:firstLineChars="200"/>
        <w:jc w:val="both"/>
        <w:rPr>
          <w:rFonts w:hint="default" w:ascii="Times New Roman" w:hAnsi="Times New Roman" w:eastAsia="方正仿宋_GBK" w:cs="Times New Roman"/>
          <w:sz w:val="32"/>
          <w:szCs w:val="32"/>
          <w:lang w:val="en-US" w:eastAsia="zh-CN"/>
        </w:rPr>
        <w:sectPr>
          <w:footerReference r:id="rId3" w:type="default"/>
          <w:pgSz w:w="11905" w:h="16840"/>
          <w:pgMar w:top="1440" w:right="1800" w:bottom="1440" w:left="1800" w:header="720" w:footer="720"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lang w:val="en-US" w:eastAsia="zh-CN"/>
        </w:rPr>
        <w:t>0731-82212340，13637490551</w:t>
      </w:r>
    </w:p>
    <w:p w14:paraId="21363BA1">
      <w:pPr>
        <w:keepNext w:val="0"/>
        <w:keepLines w:val="0"/>
        <w:pageBreakBefore w:val="0"/>
        <w:widowControl w:val="0"/>
        <w:kinsoku/>
        <w:topLinePunct w:val="0"/>
        <w:autoSpaceDE/>
        <w:autoSpaceDN/>
        <w:bidi w:val="0"/>
        <w:snapToGrid w:val="0"/>
        <w:spacing w:line="360" w:lineRule="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1</w:t>
      </w:r>
    </w:p>
    <w:p w14:paraId="6416EA8A">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96" w:lineRule="exact"/>
        <w:jc w:val="center"/>
        <w:textAlignment w:val="bottom"/>
        <w:rPr>
          <w:rFonts w:hint="eastAsia" w:ascii="Times New Roman" w:hAnsi="Times New Roman" w:eastAsia="方正小标宋_GBK" w:cs="方正小标宋_GBK"/>
          <w:bCs/>
          <w:color w:val="auto"/>
          <w:sz w:val="44"/>
          <w:szCs w:val="44"/>
        </w:rPr>
      </w:pPr>
      <w:r>
        <w:rPr>
          <w:rFonts w:hint="eastAsia" w:ascii="Times New Roman" w:hAnsi="Times New Roman" w:eastAsia="方正小标宋_GBK" w:cs="方正小标宋_GBK"/>
          <w:bCs/>
          <w:color w:val="auto"/>
          <w:sz w:val="44"/>
          <w:szCs w:val="44"/>
        </w:rPr>
        <w:t>项目团队成员基本情况表</w:t>
      </w:r>
    </w:p>
    <w:p w14:paraId="2AFAAEEE">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320" w:leftChars="0"/>
        <w:jc w:val="left"/>
        <w:textAlignment w:val="bottom"/>
        <w:rPr>
          <w:rFonts w:hint="eastAsia" w:ascii="Times New Roman" w:hAnsi="Times New Roman" w:eastAsia="仿宋" w:cs="Times New Roman"/>
          <w:i w:val="0"/>
          <w:iCs w:val="0"/>
          <w:caps w:val="0"/>
          <w:color w:val="000000"/>
          <w:spacing w:val="0"/>
          <w:kern w:val="0"/>
          <w:sz w:val="28"/>
          <w:szCs w:val="28"/>
          <w:shd w:val="clear" w:fill="FFFFFF"/>
          <w:lang w:val="en-US" w:eastAsia="zh-CN" w:bidi="ar"/>
        </w:rPr>
      </w:pPr>
      <w:r>
        <w:rPr>
          <w:rFonts w:hint="eastAsia" w:ascii="黑体" w:hAnsi="黑体" w:eastAsia="黑体" w:cs="黑体"/>
          <w:i w:val="0"/>
          <w:iCs w:val="0"/>
          <w:caps w:val="0"/>
          <w:color w:val="000000"/>
          <w:spacing w:val="0"/>
          <w:kern w:val="0"/>
          <w:sz w:val="28"/>
          <w:szCs w:val="28"/>
          <w:shd w:val="clear" w:fill="FFFFFF"/>
          <w:lang w:val="en-US" w:eastAsia="zh-CN" w:bidi="ar"/>
        </w:rPr>
        <w:t>项目名称</w:t>
      </w:r>
      <w:r>
        <w:rPr>
          <w:rFonts w:hint="eastAsia" w:ascii="Times New Roman" w:hAnsi="Times New Roman" w:eastAsia="仿宋" w:cs="Times New Roman"/>
          <w:i w:val="0"/>
          <w:iCs w:val="0"/>
          <w:caps w:val="0"/>
          <w:color w:val="000000"/>
          <w:spacing w:val="0"/>
          <w:kern w:val="0"/>
          <w:sz w:val="28"/>
          <w:szCs w:val="28"/>
          <w:shd w:val="clear" w:fill="FFFFFF"/>
          <w:lang w:val="en-US" w:eastAsia="zh-CN" w:bidi="ar"/>
        </w:rPr>
        <w:t>：</w:t>
      </w:r>
      <w:r>
        <w:rPr>
          <w:rFonts w:hint="eastAsia" w:ascii="Times New Roman" w:hAnsi="Times New Roman" w:eastAsia="仿宋" w:cs="Times New Roman"/>
          <w:b/>
          <w:bCs/>
          <w:i w:val="0"/>
          <w:iCs w:val="0"/>
          <w:caps w:val="0"/>
          <w:color w:val="000000"/>
          <w:spacing w:val="0"/>
          <w:kern w:val="0"/>
          <w:sz w:val="28"/>
          <w:szCs w:val="28"/>
          <w:shd w:val="clear" w:fill="FFFFFF"/>
          <w:lang w:val="en-US" w:eastAsia="zh-CN" w:bidi="ar"/>
        </w:rPr>
        <w:t>湖南省统计局统计执法档案规范化整理服务</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28" w:type="dxa"/>
          <w:bottom w:w="0" w:type="dxa"/>
          <w:right w:w="28" w:type="dxa"/>
        </w:tblCellMar>
      </w:tblPr>
      <w:tblGrid>
        <w:gridCol w:w="1081"/>
        <w:gridCol w:w="589"/>
        <w:gridCol w:w="607"/>
        <w:gridCol w:w="727"/>
        <w:gridCol w:w="428"/>
        <w:gridCol w:w="97"/>
        <w:gridCol w:w="520"/>
        <w:gridCol w:w="462"/>
        <w:gridCol w:w="166"/>
        <w:gridCol w:w="328"/>
        <w:gridCol w:w="687"/>
        <w:gridCol w:w="268"/>
        <w:gridCol w:w="361"/>
        <w:gridCol w:w="423"/>
        <w:gridCol w:w="467"/>
        <w:gridCol w:w="1150"/>
      </w:tblGrid>
      <w:tr w14:paraId="4283EF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5000" w:type="pct"/>
            <w:gridSpan w:val="16"/>
            <w:noWrap w:val="0"/>
            <w:vAlign w:val="center"/>
          </w:tcPr>
          <w:p w14:paraId="261862FA">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b w:val="0"/>
                <w:bCs w:val="0"/>
                <w:color w:val="auto"/>
                <w:sz w:val="24"/>
                <w:lang w:val="en-US" w:eastAsia="zh-CN"/>
              </w:rPr>
              <w:t>1、项目</w:t>
            </w:r>
            <w:r>
              <w:rPr>
                <w:rFonts w:hint="default" w:ascii="Times New Roman" w:hAnsi="Times New Roman" w:eastAsia="仿宋" w:cs="Times New Roman"/>
                <w:b w:val="0"/>
                <w:bCs w:val="0"/>
                <w:color w:val="auto"/>
                <w:sz w:val="24"/>
              </w:rPr>
              <w:t>负责人基本情况</w:t>
            </w:r>
          </w:p>
        </w:tc>
      </w:tr>
      <w:tr w14:paraId="70EB4F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363BEC0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p>
        </w:tc>
        <w:tc>
          <w:tcPr>
            <w:tcW w:w="715" w:type="pct"/>
            <w:gridSpan w:val="2"/>
            <w:noWrap w:val="0"/>
            <w:vAlign w:val="center"/>
          </w:tcPr>
          <w:p w14:paraId="3E69E3D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8" w:type="pct"/>
            <w:gridSpan w:val="3"/>
            <w:noWrap w:val="0"/>
            <w:vAlign w:val="center"/>
          </w:tcPr>
          <w:p w14:paraId="7B1DDAB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性  别</w:t>
            </w:r>
          </w:p>
        </w:tc>
        <w:tc>
          <w:tcPr>
            <w:tcW w:w="686" w:type="pct"/>
            <w:gridSpan w:val="3"/>
            <w:noWrap w:val="0"/>
            <w:vAlign w:val="center"/>
          </w:tcPr>
          <w:p w14:paraId="13490FE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66" w:type="pct"/>
            <w:gridSpan w:val="3"/>
            <w:noWrap w:val="0"/>
            <w:vAlign w:val="center"/>
          </w:tcPr>
          <w:p w14:paraId="23FB78B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年  龄</w:t>
            </w:r>
          </w:p>
        </w:tc>
        <w:tc>
          <w:tcPr>
            <w:tcW w:w="1435" w:type="pct"/>
            <w:gridSpan w:val="4"/>
            <w:noWrap w:val="0"/>
            <w:vAlign w:val="center"/>
          </w:tcPr>
          <w:p w14:paraId="5949439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65C45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567" w:hRule="atLeast"/>
          <w:jc w:val="center"/>
        </w:trPr>
        <w:tc>
          <w:tcPr>
            <w:tcW w:w="647" w:type="pct"/>
            <w:noWrap w:val="0"/>
            <w:vAlign w:val="center"/>
          </w:tcPr>
          <w:p w14:paraId="551E51F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政治面貌</w:t>
            </w:r>
          </w:p>
        </w:tc>
        <w:tc>
          <w:tcPr>
            <w:tcW w:w="715" w:type="pct"/>
            <w:gridSpan w:val="2"/>
            <w:noWrap w:val="0"/>
            <w:vAlign w:val="center"/>
          </w:tcPr>
          <w:p w14:paraId="1B7B009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8" w:type="pct"/>
            <w:gridSpan w:val="3"/>
            <w:noWrap w:val="0"/>
            <w:vAlign w:val="center"/>
          </w:tcPr>
          <w:p w14:paraId="4F83E139">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p>
        </w:tc>
        <w:tc>
          <w:tcPr>
            <w:tcW w:w="2888" w:type="pct"/>
            <w:gridSpan w:val="10"/>
            <w:noWrap w:val="0"/>
            <w:vAlign w:val="center"/>
          </w:tcPr>
          <w:p w14:paraId="5BF388F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405168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567" w:hRule="atLeast"/>
          <w:jc w:val="center"/>
        </w:trPr>
        <w:tc>
          <w:tcPr>
            <w:tcW w:w="647" w:type="pct"/>
            <w:noWrap w:val="0"/>
            <w:vAlign w:val="center"/>
          </w:tcPr>
          <w:p w14:paraId="5CD602A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务</w:t>
            </w:r>
          </w:p>
        </w:tc>
        <w:tc>
          <w:tcPr>
            <w:tcW w:w="1464" w:type="pct"/>
            <w:gridSpan w:val="5"/>
            <w:noWrap w:val="0"/>
            <w:vAlign w:val="center"/>
          </w:tcPr>
          <w:p w14:paraId="70BD95B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6" w:type="pct"/>
            <w:gridSpan w:val="3"/>
            <w:noWrap w:val="0"/>
            <w:vAlign w:val="center"/>
          </w:tcPr>
          <w:p w14:paraId="5E3ACB8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职  称</w:t>
            </w:r>
          </w:p>
        </w:tc>
        <w:tc>
          <w:tcPr>
            <w:tcW w:w="2202" w:type="pct"/>
            <w:gridSpan w:val="7"/>
            <w:noWrap w:val="0"/>
            <w:vAlign w:val="center"/>
          </w:tcPr>
          <w:p w14:paraId="249C51E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3D9B61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567" w:hRule="atLeast"/>
          <w:jc w:val="center"/>
        </w:trPr>
        <w:tc>
          <w:tcPr>
            <w:tcW w:w="647" w:type="pct"/>
            <w:noWrap w:val="0"/>
            <w:vAlign w:val="center"/>
          </w:tcPr>
          <w:p w14:paraId="15D4A6B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学  历</w:t>
            </w:r>
          </w:p>
        </w:tc>
        <w:tc>
          <w:tcPr>
            <w:tcW w:w="1464" w:type="pct"/>
            <w:gridSpan w:val="5"/>
            <w:noWrap w:val="0"/>
            <w:vAlign w:val="center"/>
          </w:tcPr>
          <w:p w14:paraId="19D58B1E">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c>
          <w:tcPr>
            <w:tcW w:w="882" w:type="pct"/>
            <w:gridSpan w:val="4"/>
            <w:noWrap w:val="0"/>
            <w:vAlign w:val="center"/>
          </w:tcPr>
          <w:p w14:paraId="685EA120">
            <w:pPr>
              <w:keepNext w:val="0"/>
              <w:keepLines w:val="0"/>
              <w:pageBreakBefore w:val="0"/>
              <w:widowControl w:val="0"/>
              <w:kinsoku/>
              <w:topLinePunct w:val="0"/>
              <w:autoSpaceDE/>
              <w:autoSpaceDN/>
              <w:bidi w:val="0"/>
              <w:spacing w:line="5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相关项目经验</w:t>
            </w:r>
          </w:p>
        </w:tc>
        <w:tc>
          <w:tcPr>
            <w:tcW w:w="2006" w:type="pct"/>
            <w:gridSpan w:val="6"/>
            <w:noWrap w:val="0"/>
            <w:vAlign w:val="center"/>
          </w:tcPr>
          <w:p w14:paraId="030C50B4">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3AF873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186A01D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工作单位</w:t>
            </w:r>
          </w:p>
        </w:tc>
        <w:tc>
          <w:tcPr>
            <w:tcW w:w="4352" w:type="pct"/>
            <w:gridSpan w:val="15"/>
            <w:noWrap w:val="0"/>
            <w:vAlign w:val="center"/>
          </w:tcPr>
          <w:p w14:paraId="7FBCCC6A">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29451B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tcBorders>
              <w:right w:val="single" w:color="auto" w:sz="4" w:space="0"/>
            </w:tcBorders>
            <w:noWrap w:val="0"/>
            <w:vAlign w:val="center"/>
          </w:tcPr>
          <w:p w14:paraId="3D84986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通讯地址</w:t>
            </w:r>
          </w:p>
        </w:tc>
        <w:tc>
          <w:tcPr>
            <w:tcW w:w="2757" w:type="pct"/>
            <w:gridSpan w:val="10"/>
            <w:tcBorders>
              <w:left w:val="single" w:color="auto" w:sz="4" w:space="0"/>
            </w:tcBorders>
            <w:noWrap w:val="0"/>
            <w:vAlign w:val="center"/>
          </w:tcPr>
          <w:p w14:paraId="5A80DF21">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c>
          <w:tcPr>
            <w:tcW w:w="629" w:type="pct"/>
            <w:gridSpan w:val="3"/>
            <w:tcBorders>
              <w:left w:val="single" w:color="auto" w:sz="4" w:space="0"/>
            </w:tcBorders>
            <w:noWrap w:val="0"/>
            <w:vAlign w:val="center"/>
          </w:tcPr>
          <w:p w14:paraId="509626C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邮  编</w:t>
            </w:r>
          </w:p>
        </w:tc>
        <w:tc>
          <w:tcPr>
            <w:tcW w:w="966" w:type="pct"/>
            <w:gridSpan w:val="2"/>
            <w:tcBorders>
              <w:left w:val="single" w:color="auto" w:sz="4" w:space="0"/>
            </w:tcBorders>
            <w:noWrap w:val="0"/>
            <w:vAlign w:val="center"/>
          </w:tcPr>
          <w:p w14:paraId="213FD0CD">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p>
        </w:tc>
      </w:tr>
      <w:tr w14:paraId="5D0649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tcBorders>
              <w:right w:val="single" w:color="auto" w:sz="4" w:space="0"/>
            </w:tcBorders>
            <w:noWrap w:val="0"/>
            <w:vAlign w:val="center"/>
          </w:tcPr>
          <w:p w14:paraId="754D21E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手  机</w:t>
            </w:r>
          </w:p>
        </w:tc>
        <w:tc>
          <w:tcPr>
            <w:tcW w:w="1775" w:type="pct"/>
            <w:gridSpan w:val="6"/>
            <w:tcBorders>
              <w:left w:val="single" w:color="auto" w:sz="4" w:space="0"/>
            </w:tcBorders>
            <w:noWrap w:val="0"/>
            <w:vAlign w:val="center"/>
          </w:tcPr>
          <w:p w14:paraId="0387B49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981" w:type="pct"/>
            <w:gridSpan w:val="4"/>
            <w:noWrap w:val="0"/>
            <w:vAlign w:val="center"/>
          </w:tcPr>
          <w:p w14:paraId="0B4C644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Email</w:t>
            </w:r>
          </w:p>
        </w:tc>
        <w:tc>
          <w:tcPr>
            <w:tcW w:w="1595" w:type="pct"/>
            <w:gridSpan w:val="5"/>
            <w:tcBorders>
              <w:left w:val="single" w:color="auto" w:sz="4" w:space="0"/>
            </w:tcBorders>
            <w:noWrap w:val="0"/>
            <w:vAlign w:val="center"/>
          </w:tcPr>
          <w:p w14:paraId="16FBFCB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2177C4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5000" w:type="pct"/>
            <w:gridSpan w:val="16"/>
            <w:noWrap w:val="0"/>
            <w:vAlign w:val="center"/>
          </w:tcPr>
          <w:p w14:paraId="1B4C2D1D">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rPr>
              <w:t>其他成员基本情况</w:t>
            </w:r>
          </w:p>
        </w:tc>
      </w:tr>
      <w:tr w14:paraId="391E15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56" w:hRule="atLeast"/>
          <w:jc w:val="center"/>
        </w:trPr>
        <w:tc>
          <w:tcPr>
            <w:tcW w:w="647" w:type="pct"/>
            <w:noWrap w:val="0"/>
            <w:vAlign w:val="center"/>
          </w:tcPr>
          <w:p w14:paraId="480C9266">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姓名</w:t>
            </w:r>
          </w:p>
        </w:tc>
        <w:tc>
          <w:tcPr>
            <w:tcW w:w="352" w:type="pct"/>
            <w:tcBorders>
              <w:right w:val="single" w:color="auto" w:sz="4" w:space="0"/>
            </w:tcBorders>
            <w:noWrap w:val="0"/>
            <w:vAlign w:val="center"/>
          </w:tcPr>
          <w:p w14:paraId="7642AAF7">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性别</w:t>
            </w:r>
          </w:p>
        </w:tc>
        <w:tc>
          <w:tcPr>
            <w:tcW w:w="362" w:type="pct"/>
            <w:tcBorders>
              <w:left w:val="single" w:color="auto" w:sz="4" w:space="0"/>
            </w:tcBorders>
            <w:noWrap w:val="0"/>
            <w:vAlign w:val="center"/>
          </w:tcPr>
          <w:p w14:paraId="3406E9D4">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年龄</w:t>
            </w:r>
          </w:p>
        </w:tc>
        <w:tc>
          <w:tcPr>
            <w:tcW w:w="691" w:type="pct"/>
            <w:gridSpan w:val="2"/>
            <w:tcBorders>
              <w:right w:val="single" w:color="auto" w:sz="4" w:space="0"/>
            </w:tcBorders>
            <w:noWrap w:val="0"/>
            <w:vAlign w:val="center"/>
          </w:tcPr>
          <w:p w14:paraId="16E5422B">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学历</w:t>
            </w:r>
            <w:r>
              <w:rPr>
                <w:rFonts w:hint="default" w:ascii="Times New Roman" w:hAnsi="Times New Roman" w:eastAsia="仿宋" w:cs="Times New Roman"/>
                <w:color w:val="auto"/>
                <w:sz w:val="24"/>
                <w:lang w:val="en-US" w:eastAsia="zh-CN"/>
              </w:rPr>
              <w:t>/</w:t>
            </w:r>
            <w:r>
              <w:rPr>
                <w:rFonts w:hint="default" w:ascii="Times New Roman" w:hAnsi="Times New Roman" w:eastAsia="仿宋" w:cs="Times New Roman"/>
                <w:color w:val="auto"/>
                <w:sz w:val="24"/>
              </w:rPr>
              <w:t>学位</w:t>
            </w:r>
          </w:p>
        </w:tc>
        <w:tc>
          <w:tcPr>
            <w:tcW w:w="744" w:type="pct"/>
            <w:gridSpan w:val="4"/>
            <w:noWrap w:val="0"/>
            <w:vAlign w:val="center"/>
          </w:tcPr>
          <w:p w14:paraId="40CADB54">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技术职称</w:t>
            </w:r>
          </w:p>
        </w:tc>
        <w:tc>
          <w:tcPr>
            <w:tcW w:w="1515" w:type="pct"/>
            <w:gridSpan w:val="6"/>
            <w:tcBorders>
              <w:right w:val="single" w:color="auto" w:sz="4" w:space="0"/>
            </w:tcBorders>
            <w:noWrap w:val="0"/>
            <w:vAlign w:val="center"/>
          </w:tcPr>
          <w:p w14:paraId="090FA338">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default"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有关资格证书及编号</w:t>
            </w:r>
          </w:p>
        </w:tc>
        <w:tc>
          <w:tcPr>
            <w:tcW w:w="687" w:type="pct"/>
            <w:tcBorders>
              <w:left w:val="single" w:color="auto" w:sz="4" w:space="0"/>
            </w:tcBorders>
            <w:noWrap w:val="0"/>
            <w:vAlign w:val="center"/>
          </w:tcPr>
          <w:p w14:paraId="37D58A56">
            <w:pPr>
              <w:keepNext w:val="0"/>
              <w:keepLines w:val="0"/>
              <w:pageBreakBefore w:val="0"/>
              <w:widowControl w:val="0"/>
              <w:kinsoku/>
              <w:wordWrap/>
              <w:overflowPunct/>
              <w:topLinePunct w:val="0"/>
              <w:autoSpaceDE/>
              <w:autoSpaceDN/>
              <w:bidi w:val="0"/>
              <w:adjustRightInd/>
              <w:snapToGrid/>
              <w:spacing w:line="400" w:lineRule="exact"/>
              <w:jc w:val="center"/>
              <w:textAlignment w:val="bottom"/>
              <w:rPr>
                <w:rFonts w:hint="eastAsia" w:ascii="Times New Roman" w:hAnsi="Times New Roman" w:eastAsia="仿宋" w:cs="Times New Roman"/>
                <w:color w:val="auto"/>
                <w:sz w:val="24"/>
                <w:lang w:eastAsia="zh-CN"/>
              </w:rPr>
            </w:pPr>
            <w:r>
              <w:rPr>
                <w:rFonts w:hint="eastAsia" w:ascii="Times New Roman" w:hAnsi="Times New Roman" w:eastAsia="仿宋" w:cs="Times New Roman"/>
                <w:color w:val="auto"/>
                <w:sz w:val="24"/>
                <w:lang w:eastAsia="zh-CN"/>
              </w:rPr>
              <w:t>工作分工</w:t>
            </w:r>
          </w:p>
        </w:tc>
      </w:tr>
      <w:tr w14:paraId="06F7D8B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2BCE066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1C15529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7C92424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7E6D61A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6A58F99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5E1FF7D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754BA48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1FCA09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7E0E861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5C11726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507E2E7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659E653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50FA1A8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7DAA921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51BC80C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2C377D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170A8C6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373ABE0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46E515B2">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2A802B2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1ACE506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4CFB4A5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3CE5B0E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1082B5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589C8B9B">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1BEDD8D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25BD42D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63FAEEB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0E89591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7884E9B1">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2C7409E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77B7E7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4468ED3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10F879A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479F68C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095E6843">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445EA55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093AEAD0">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631B184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409DB5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756CD3FD">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06B2A78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2C0748E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126D6E3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744F671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64F76A2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035D5FA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42D75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19" w:hRule="atLeast"/>
          <w:jc w:val="center"/>
        </w:trPr>
        <w:tc>
          <w:tcPr>
            <w:tcW w:w="647" w:type="pct"/>
            <w:noWrap w:val="0"/>
            <w:vAlign w:val="center"/>
          </w:tcPr>
          <w:p w14:paraId="76600707">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52" w:type="pct"/>
            <w:tcBorders>
              <w:right w:val="single" w:color="auto" w:sz="4" w:space="0"/>
            </w:tcBorders>
            <w:noWrap w:val="0"/>
            <w:vAlign w:val="center"/>
          </w:tcPr>
          <w:p w14:paraId="121A5DE5">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362" w:type="pct"/>
            <w:tcBorders>
              <w:left w:val="single" w:color="auto" w:sz="4" w:space="0"/>
            </w:tcBorders>
            <w:noWrap w:val="0"/>
            <w:vAlign w:val="center"/>
          </w:tcPr>
          <w:p w14:paraId="33E21C36">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91" w:type="pct"/>
            <w:gridSpan w:val="2"/>
            <w:tcBorders>
              <w:right w:val="single" w:color="auto" w:sz="4" w:space="0"/>
            </w:tcBorders>
            <w:noWrap w:val="0"/>
            <w:vAlign w:val="center"/>
          </w:tcPr>
          <w:p w14:paraId="6157570E">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744" w:type="pct"/>
            <w:gridSpan w:val="4"/>
            <w:noWrap w:val="0"/>
            <w:vAlign w:val="center"/>
          </w:tcPr>
          <w:p w14:paraId="349D153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1515" w:type="pct"/>
            <w:gridSpan w:val="6"/>
            <w:tcBorders>
              <w:right w:val="single" w:color="auto" w:sz="4" w:space="0"/>
            </w:tcBorders>
            <w:noWrap w:val="0"/>
            <w:vAlign w:val="center"/>
          </w:tcPr>
          <w:p w14:paraId="31D88924">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c>
          <w:tcPr>
            <w:tcW w:w="687" w:type="pct"/>
            <w:tcBorders>
              <w:left w:val="single" w:color="auto" w:sz="4" w:space="0"/>
            </w:tcBorders>
            <w:noWrap w:val="0"/>
            <w:vAlign w:val="center"/>
          </w:tcPr>
          <w:p w14:paraId="4E25245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p>
        </w:tc>
      </w:tr>
      <w:tr w14:paraId="509117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77" w:hRule="atLeast"/>
          <w:jc w:val="center"/>
        </w:trPr>
        <w:tc>
          <w:tcPr>
            <w:tcW w:w="5000" w:type="pct"/>
            <w:gridSpan w:val="16"/>
            <w:noWrap w:val="0"/>
            <w:vAlign w:val="center"/>
          </w:tcPr>
          <w:p w14:paraId="2D619F94">
            <w:pPr>
              <w:keepNext w:val="0"/>
              <w:keepLines w:val="0"/>
              <w:pageBreakBefore w:val="0"/>
              <w:widowControl w:val="0"/>
              <w:kinsoku/>
              <w:topLinePunct w:val="0"/>
              <w:autoSpaceDE/>
              <w:autoSpaceDN/>
              <w:bidi w:val="0"/>
              <w:spacing w:line="500" w:lineRule="exact"/>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3、</w:t>
            </w:r>
            <w:r>
              <w:rPr>
                <w:rFonts w:hint="default" w:ascii="Times New Roman" w:hAnsi="Times New Roman" w:eastAsia="仿宋" w:cs="Times New Roman"/>
                <w:color w:val="auto"/>
                <w:sz w:val="24"/>
              </w:rPr>
              <w:t>联络员联系方式</w:t>
            </w:r>
          </w:p>
        </w:tc>
      </w:tr>
      <w:tr w14:paraId="01416B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0A9BE28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p>
        </w:tc>
        <w:tc>
          <w:tcPr>
            <w:tcW w:w="1150" w:type="pct"/>
            <w:gridSpan w:val="3"/>
            <w:tcBorders>
              <w:right w:val="single" w:color="auto" w:sz="4" w:space="0"/>
            </w:tcBorders>
            <w:noWrap w:val="0"/>
            <w:vAlign w:val="center"/>
          </w:tcPr>
          <w:p w14:paraId="16E17BCA">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手  机</w:t>
            </w:r>
          </w:p>
        </w:tc>
        <w:tc>
          <w:tcPr>
            <w:tcW w:w="901" w:type="pct"/>
            <w:gridSpan w:val="4"/>
            <w:tcBorders>
              <w:left w:val="single" w:color="auto" w:sz="4" w:space="0"/>
            </w:tcBorders>
            <w:noWrap w:val="0"/>
            <w:vAlign w:val="center"/>
          </w:tcPr>
          <w:p w14:paraId="29E3BF5F">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办公电话</w:t>
            </w:r>
          </w:p>
        </w:tc>
        <w:tc>
          <w:tcPr>
            <w:tcW w:w="1082" w:type="pct"/>
            <w:gridSpan w:val="5"/>
            <w:tcBorders>
              <w:left w:val="single" w:color="auto" w:sz="4" w:space="0"/>
            </w:tcBorders>
            <w:noWrap w:val="0"/>
            <w:vAlign w:val="center"/>
          </w:tcPr>
          <w:p w14:paraId="2F86343C">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传</w:t>
            </w:r>
            <w:r>
              <w:rPr>
                <w:rFonts w:hint="default" w:ascii="Times New Roman" w:hAnsi="Times New Roman" w:eastAsia="仿宋" w:cs="Times New Roman"/>
                <w:color w:val="auto"/>
                <w:sz w:val="24"/>
                <w:lang w:val="en-US" w:eastAsia="zh-CN"/>
              </w:rPr>
              <w:t xml:space="preserve">  </w:t>
            </w:r>
            <w:r>
              <w:rPr>
                <w:rFonts w:hint="default" w:ascii="Times New Roman" w:hAnsi="Times New Roman" w:eastAsia="仿宋" w:cs="Times New Roman"/>
                <w:color w:val="auto"/>
                <w:sz w:val="24"/>
              </w:rPr>
              <w:t>真</w:t>
            </w:r>
          </w:p>
        </w:tc>
        <w:tc>
          <w:tcPr>
            <w:tcW w:w="1218" w:type="pct"/>
            <w:gridSpan w:val="3"/>
            <w:tcBorders>
              <w:left w:val="single" w:color="auto" w:sz="4" w:space="0"/>
            </w:tcBorders>
            <w:noWrap w:val="0"/>
            <w:vAlign w:val="center"/>
          </w:tcPr>
          <w:p w14:paraId="5EBB6C08">
            <w:pPr>
              <w:keepNext w:val="0"/>
              <w:keepLines w:val="0"/>
              <w:pageBreakBefore w:val="0"/>
              <w:widowControl w:val="0"/>
              <w:kinsoku/>
              <w:topLinePunct w:val="0"/>
              <w:autoSpaceDE/>
              <w:autoSpaceDN/>
              <w:bidi w:val="0"/>
              <w:spacing w:line="500" w:lineRule="exact"/>
              <w:jc w:val="center"/>
              <w:textAlignment w:val="bottom"/>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电子邮箱</w:t>
            </w:r>
          </w:p>
        </w:tc>
      </w:tr>
      <w:tr w14:paraId="373BC6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647" w:type="pct"/>
            <w:noWrap w:val="0"/>
            <w:vAlign w:val="center"/>
          </w:tcPr>
          <w:p w14:paraId="67FCA6FD">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150" w:type="pct"/>
            <w:gridSpan w:val="3"/>
            <w:tcBorders>
              <w:right w:val="single" w:color="auto" w:sz="4" w:space="0"/>
            </w:tcBorders>
            <w:noWrap w:val="0"/>
            <w:vAlign w:val="center"/>
          </w:tcPr>
          <w:p w14:paraId="2D1E48EF">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901" w:type="pct"/>
            <w:gridSpan w:val="4"/>
            <w:tcBorders>
              <w:left w:val="single" w:color="auto" w:sz="4" w:space="0"/>
            </w:tcBorders>
            <w:noWrap w:val="0"/>
            <w:vAlign w:val="center"/>
          </w:tcPr>
          <w:p w14:paraId="7844D7B2">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082" w:type="pct"/>
            <w:gridSpan w:val="5"/>
            <w:tcBorders>
              <w:left w:val="single" w:color="auto" w:sz="4" w:space="0"/>
            </w:tcBorders>
            <w:noWrap w:val="0"/>
            <w:vAlign w:val="center"/>
          </w:tcPr>
          <w:p w14:paraId="5E20BBCC">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c>
          <w:tcPr>
            <w:tcW w:w="1218" w:type="pct"/>
            <w:gridSpan w:val="3"/>
            <w:tcBorders>
              <w:left w:val="single" w:color="auto" w:sz="4" w:space="0"/>
            </w:tcBorders>
            <w:noWrap w:val="0"/>
            <w:vAlign w:val="center"/>
          </w:tcPr>
          <w:p w14:paraId="27F314D7">
            <w:pPr>
              <w:keepNext w:val="0"/>
              <w:keepLines w:val="0"/>
              <w:pageBreakBefore w:val="0"/>
              <w:widowControl w:val="0"/>
              <w:kinsoku/>
              <w:topLinePunct w:val="0"/>
              <w:autoSpaceDE/>
              <w:autoSpaceDN/>
              <w:bidi w:val="0"/>
              <w:spacing w:line="500" w:lineRule="exact"/>
              <w:ind w:left="1"/>
              <w:jc w:val="center"/>
              <w:textAlignment w:val="bottom"/>
              <w:rPr>
                <w:rFonts w:hint="default" w:ascii="Times New Roman" w:hAnsi="Times New Roman" w:eastAsia="仿宋" w:cs="Times New Roman"/>
                <w:color w:val="auto"/>
                <w:sz w:val="24"/>
              </w:rPr>
            </w:pPr>
          </w:p>
        </w:tc>
      </w:tr>
    </w:tbl>
    <w:p w14:paraId="2F438054">
      <w:pPr>
        <w:rPr>
          <w:rFonts w:hint="eastAsia" w:ascii="黑体" w:eastAsia="黑体"/>
          <w:color w:val="auto"/>
          <w:sz w:val="32"/>
          <w:szCs w:val="32"/>
          <w:lang w:eastAsia="zh-CN"/>
        </w:rPr>
      </w:pPr>
      <w:r>
        <w:rPr>
          <w:rFonts w:hint="eastAsia" w:ascii="黑体" w:eastAsia="黑体"/>
          <w:color w:val="auto"/>
          <w:sz w:val="32"/>
          <w:szCs w:val="32"/>
          <w:lang w:eastAsia="zh-CN"/>
        </w:rPr>
        <w:br w:type="page"/>
      </w:r>
    </w:p>
    <w:p w14:paraId="7BDAFE23">
      <w:pPr>
        <w:keepNext w:val="0"/>
        <w:keepLines w:val="0"/>
        <w:pageBreakBefore w:val="0"/>
        <w:widowControl w:val="0"/>
        <w:kinsoku/>
        <w:topLinePunct w:val="0"/>
        <w:autoSpaceDE/>
        <w:autoSpaceDN/>
        <w:bidi w:val="0"/>
        <w:snapToGrid w:val="0"/>
        <w:spacing w:line="360" w:lineRule="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2</w:t>
      </w:r>
    </w:p>
    <w:p w14:paraId="6C691C71">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96" w:lineRule="exact"/>
        <w:jc w:val="center"/>
        <w:textAlignment w:val="bottom"/>
        <w:rPr>
          <w:rFonts w:hint="eastAsia" w:ascii="Times New Roman" w:hAnsi="Times New Roman" w:eastAsia="方正小标宋_GBK" w:cs="方正小标宋_GBK"/>
          <w:bCs/>
          <w:color w:val="auto"/>
          <w:sz w:val="44"/>
          <w:szCs w:val="44"/>
          <w:lang w:eastAsia="zh-CN"/>
        </w:rPr>
      </w:pPr>
      <w:r>
        <w:rPr>
          <w:rFonts w:hint="eastAsia" w:ascii="Times New Roman" w:hAnsi="Times New Roman" w:eastAsia="方正小标宋_GBK" w:cs="方正小标宋_GBK"/>
          <w:bCs/>
          <w:color w:val="auto"/>
          <w:sz w:val="44"/>
          <w:szCs w:val="44"/>
          <w:lang w:eastAsia="zh-CN"/>
        </w:rPr>
        <w:t>项目报价明细表</w:t>
      </w:r>
    </w:p>
    <w:p w14:paraId="23CA147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微软雅黑" w:hAnsi="微软雅黑" w:eastAsia="微软雅黑" w:cs="微软雅黑"/>
          <w:i w:val="0"/>
          <w:iCs w:val="0"/>
          <w:caps w:val="0"/>
          <w:color w:val="000000"/>
          <w:spacing w:val="0"/>
          <w:sz w:val="16"/>
          <w:szCs w:val="16"/>
        </w:rPr>
      </w:pPr>
      <w:r>
        <w:rPr>
          <w:rFonts w:hint="eastAsia" w:ascii="黑体" w:hAnsi="黑体" w:eastAsia="黑体" w:cs="黑体"/>
          <w:i w:val="0"/>
          <w:iCs w:val="0"/>
          <w:caps w:val="0"/>
          <w:color w:val="000000"/>
          <w:spacing w:val="0"/>
          <w:kern w:val="0"/>
          <w:sz w:val="28"/>
          <w:szCs w:val="28"/>
          <w:shd w:val="clear" w:fill="FFFFFF"/>
          <w:lang w:val="en-US" w:eastAsia="zh-CN" w:bidi="ar"/>
        </w:rPr>
        <w:t>项目名称</w:t>
      </w:r>
      <w:r>
        <w:rPr>
          <w:rFonts w:hint="eastAsia" w:ascii="Times New Roman" w:hAnsi="Times New Roman" w:eastAsia="仿宋" w:cs="Times New Roman"/>
          <w:i w:val="0"/>
          <w:iCs w:val="0"/>
          <w:caps w:val="0"/>
          <w:color w:val="000000"/>
          <w:spacing w:val="0"/>
          <w:kern w:val="0"/>
          <w:sz w:val="28"/>
          <w:szCs w:val="28"/>
          <w:shd w:val="clear" w:fill="FFFFFF"/>
          <w:lang w:val="en-US" w:eastAsia="zh-CN" w:bidi="ar"/>
        </w:rPr>
        <w:t>：湖南省统计局统计执法档案规范化整理服务</w:t>
      </w:r>
      <w:r>
        <w:rPr>
          <w:rFonts w:hint="default" w:ascii="微软雅黑" w:hAnsi="微软雅黑" w:eastAsia="微软雅黑" w:cs="微软雅黑"/>
          <w:i w:val="0"/>
          <w:iCs w:val="0"/>
          <w:caps w:val="0"/>
          <w:color w:val="000000"/>
          <w:spacing w:val="0"/>
          <w:sz w:val="16"/>
          <w:szCs w:val="16"/>
        </w:rPr>
        <w:t>　</w:t>
      </w:r>
    </w:p>
    <w:p w14:paraId="11A7D62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仿宋" w:cs="Times New Roman"/>
          <w:i w:val="0"/>
          <w:iCs w:val="0"/>
          <w:caps w:val="0"/>
          <w:color w:val="000000"/>
          <w:spacing w:val="0"/>
          <w:kern w:val="0"/>
          <w:sz w:val="28"/>
          <w:szCs w:val="28"/>
          <w:shd w:val="clear" w:fill="FFFFFF"/>
          <w:lang w:val="en-US" w:eastAsia="zh-CN" w:bidi="ar"/>
        </w:rPr>
      </w:pPr>
      <w:r>
        <w:rPr>
          <w:rFonts w:hint="default" w:ascii="微软雅黑" w:hAnsi="微软雅黑" w:eastAsia="微软雅黑" w:cs="微软雅黑"/>
          <w:i w:val="0"/>
          <w:iCs w:val="0"/>
          <w:caps w:val="0"/>
          <w:color w:val="000000"/>
          <w:spacing w:val="0"/>
          <w:sz w:val="16"/>
          <w:szCs w:val="16"/>
        </w:rPr>
        <w:t>　</w:t>
      </w:r>
    </w:p>
    <w:p w14:paraId="256D07DE">
      <w:pPr>
        <w:keepNext w:val="0"/>
        <w:keepLines w:val="0"/>
        <w:pageBreakBefore w:val="0"/>
        <w:widowControl w:val="0"/>
        <w:kinsoku/>
        <w:topLinePunct w:val="0"/>
        <w:autoSpaceDE/>
        <w:autoSpaceDN/>
        <w:bidi w:val="0"/>
        <w:rPr>
          <w:color w:val="auto"/>
        </w:rPr>
      </w:pPr>
    </w:p>
    <w:tbl>
      <w:tblPr>
        <w:tblStyle w:val="16"/>
        <w:tblW w:w="8615" w:type="dxa"/>
        <w:tblInd w:w="-2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1"/>
        <w:gridCol w:w="1999"/>
        <w:gridCol w:w="1383"/>
        <w:gridCol w:w="959"/>
        <w:gridCol w:w="1193"/>
        <w:gridCol w:w="1140"/>
        <w:gridCol w:w="900"/>
      </w:tblGrid>
      <w:tr w14:paraId="520CE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33137B67">
            <w:pPr>
              <w:keepNext w:val="0"/>
              <w:keepLines w:val="0"/>
              <w:widowControl/>
              <w:suppressLineNumbers w:val="0"/>
              <w:spacing w:line="240" w:lineRule="auto"/>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467670B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项目内容</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678FCF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2054671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64C71C14">
            <w:pPr>
              <w:keepNext w:val="0"/>
              <w:keepLines w:val="0"/>
              <w:widowControl/>
              <w:suppressLineNumbers w:val="0"/>
              <w:spacing w:line="240" w:lineRule="auto"/>
              <w:jc w:val="center"/>
              <w:textAlignment w:val="center"/>
              <w:rPr>
                <w:rFonts w:hint="eastAsia" w:ascii="仿宋" w:hAnsi="仿宋" w:eastAsia="仿宋" w:cs="仿宋"/>
                <w:b/>
                <w:bCs/>
                <w:i w:val="0"/>
                <w:iCs w:val="0"/>
                <w:color w:val="FF0000"/>
                <w:sz w:val="28"/>
                <w:szCs w:val="28"/>
                <w:u w:val="none"/>
              </w:rPr>
            </w:pPr>
            <w:r>
              <w:rPr>
                <w:rFonts w:hint="eastAsia" w:ascii="仿宋" w:hAnsi="仿宋" w:eastAsia="仿宋" w:cs="仿宋"/>
                <w:b w:val="0"/>
                <w:bCs w:val="0"/>
                <w:i w:val="0"/>
                <w:iCs w:val="0"/>
                <w:color w:val="auto"/>
                <w:kern w:val="0"/>
                <w:sz w:val="28"/>
                <w:szCs w:val="28"/>
                <w:u w:val="none"/>
                <w:lang w:val="en-US" w:eastAsia="zh-CN" w:bidi="ar"/>
              </w:rPr>
              <w:t>单价</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BA21CC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金额</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FB7A7B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6939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3" w:hRule="atLeast"/>
        </w:trPr>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5B954A6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6F65F467">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档案整理</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27501E5">
            <w:pPr>
              <w:keepNext w:val="0"/>
              <w:keepLines w:val="0"/>
              <w:widowControl/>
              <w:suppressLineNumbers w:val="0"/>
              <w:spacing w:line="240" w:lineRule="auto"/>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3800</w:t>
            </w:r>
          </w:p>
        </w:tc>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2849FFC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eastAsia="zh-CN"/>
              </w:rPr>
            </w:pPr>
            <w:r>
              <w:rPr>
                <w:rFonts w:hint="eastAsia" w:ascii="仿宋" w:hAnsi="仿宋" w:eastAsia="仿宋" w:cs="仿宋"/>
                <w:i w:val="0"/>
                <w:iCs w:val="0"/>
                <w:color w:val="000000"/>
                <w:sz w:val="28"/>
                <w:szCs w:val="28"/>
                <w:u w:val="none"/>
                <w:lang w:eastAsia="zh-CN"/>
              </w:rPr>
              <w:t>盒</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15BEBCF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A9E87A5">
            <w:pPr>
              <w:spacing w:line="240" w:lineRule="auto"/>
              <w:jc w:val="center"/>
              <w:rPr>
                <w:rFonts w:hint="eastAsia" w:ascii="仿宋" w:hAnsi="仿宋" w:eastAsia="仿宋" w:cs="仿宋"/>
                <w:i w:val="0"/>
                <w:iCs w:val="0"/>
                <w:color w:val="000000"/>
                <w:sz w:val="28"/>
                <w:szCs w:val="28"/>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F9C675B">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rPr>
            </w:pPr>
          </w:p>
        </w:tc>
      </w:tr>
      <w:tr w14:paraId="421D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3" w:hRule="atLeast"/>
        </w:trPr>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1D97124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7AF17DEB">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目录编制</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179828D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p>
        </w:tc>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70E2C39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eastAsia="zh-CN"/>
              </w:rPr>
            </w:pPr>
            <w:r>
              <w:rPr>
                <w:rFonts w:hint="eastAsia" w:ascii="仿宋" w:hAnsi="仿宋" w:eastAsia="仿宋" w:cs="仿宋"/>
                <w:i w:val="0"/>
                <w:iCs w:val="0"/>
                <w:color w:val="000000"/>
                <w:sz w:val="28"/>
                <w:szCs w:val="28"/>
                <w:u w:val="none"/>
                <w:lang w:eastAsia="zh-CN"/>
              </w:rPr>
              <w:t>条</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4888C35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287A0A1B">
            <w:pPr>
              <w:spacing w:line="240" w:lineRule="auto"/>
              <w:jc w:val="center"/>
              <w:rPr>
                <w:rFonts w:hint="eastAsia" w:ascii="仿宋" w:hAnsi="仿宋" w:eastAsia="仿宋" w:cs="仿宋"/>
                <w:i w:val="0"/>
                <w:iCs w:val="0"/>
                <w:color w:val="000000"/>
                <w:sz w:val="28"/>
                <w:szCs w:val="28"/>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144690C">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rPr>
            </w:pPr>
          </w:p>
        </w:tc>
      </w:tr>
      <w:tr w14:paraId="3FA9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3" w:hRule="atLeast"/>
        </w:trPr>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6F98058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3F474736">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档案盒</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01A488DB">
            <w:pPr>
              <w:keepNext w:val="0"/>
              <w:keepLines w:val="0"/>
              <w:widowControl/>
              <w:suppressLineNumbers w:val="0"/>
              <w:spacing w:line="240" w:lineRule="auto"/>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3800</w:t>
            </w:r>
          </w:p>
        </w:tc>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16F70D3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lang w:eastAsia="zh-CN"/>
              </w:rPr>
            </w:pPr>
            <w:r>
              <w:rPr>
                <w:rFonts w:hint="eastAsia" w:ascii="仿宋" w:hAnsi="仿宋" w:eastAsia="仿宋" w:cs="仿宋"/>
                <w:i w:val="0"/>
                <w:iCs w:val="0"/>
                <w:color w:val="000000"/>
                <w:sz w:val="28"/>
                <w:szCs w:val="28"/>
                <w:u w:val="none"/>
                <w:lang w:eastAsia="zh-CN"/>
              </w:rPr>
              <w:t>个</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791F184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8"/>
                <w:szCs w:val="28"/>
                <w:u w:val="none"/>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06ACC72">
            <w:pPr>
              <w:spacing w:line="240" w:lineRule="auto"/>
              <w:jc w:val="center"/>
              <w:rPr>
                <w:rFonts w:hint="eastAsia" w:ascii="仿宋" w:hAnsi="仿宋" w:eastAsia="仿宋" w:cs="仿宋"/>
                <w:i w:val="0"/>
                <w:iCs w:val="0"/>
                <w:color w:val="000000"/>
                <w:sz w:val="28"/>
                <w:szCs w:val="28"/>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AD8CA15">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rPr>
            </w:pPr>
          </w:p>
        </w:tc>
      </w:tr>
      <w:tr w14:paraId="32F6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0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EC535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合计</w:t>
            </w:r>
          </w:p>
        </w:tc>
        <w:tc>
          <w:tcPr>
            <w:tcW w:w="5575" w:type="dxa"/>
            <w:gridSpan w:val="5"/>
            <w:tcBorders>
              <w:top w:val="single" w:color="auto" w:sz="4" w:space="0"/>
              <w:left w:val="single" w:color="auto" w:sz="4" w:space="0"/>
              <w:bottom w:val="nil"/>
              <w:right w:val="single" w:color="auto" w:sz="4" w:space="0"/>
            </w:tcBorders>
            <w:shd w:val="clear" w:color="auto" w:fill="auto"/>
            <w:vAlign w:val="center"/>
          </w:tcPr>
          <w:p w14:paraId="7E57BC1E">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（人民币）大写：</w:t>
            </w:r>
            <w:r>
              <w:rPr>
                <w:rStyle w:val="29"/>
                <w:rFonts w:hint="eastAsia" w:ascii="仿宋" w:hAnsi="仿宋" w:eastAsia="仿宋" w:cs="仿宋"/>
                <w:sz w:val="28"/>
                <w:szCs w:val="28"/>
                <w:lang w:val="en-US" w:eastAsia="zh-CN" w:bidi="ar"/>
              </w:rPr>
              <w:t xml:space="preserve">                    </w:t>
            </w:r>
          </w:p>
        </w:tc>
      </w:tr>
      <w:tr w14:paraId="7047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04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B7E84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8"/>
                <w:szCs w:val="28"/>
                <w:u w:val="none"/>
                <w:lang w:val="en-US" w:eastAsia="zh-CN" w:bidi="ar"/>
              </w:rPr>
            </w:pPr>
          </w:p>
        </w:tc>
        <w:tc>
          <w:tcPr>
            <w:tcW w:w="5575" w:type="dxa"/>
            <w:gridSpan w:val="5"/>
            <w:tcBorders>
              <w:top w:val="nil"/>
              <w:left w:val="single" w:color="auto" w:sz="4" w:space="0"/>
              <w:bottom w:val="single" w:color="auto" w:sz="4" w:space="0"/>
              <w:right w:val="single" w:color="auto" w:sz="4" w:space="0"/>
            </w:tcBorders>
            <w:shd w:val="clear" w:color="auto" w:fill="auto"/>
            <w:vAlign w:val="center"/>
          </w:tcPr>
          <w:p w14:paraId="00B271F3">
            <w:pPr>
              <w:keepNext w:val="0"/>
              <w:keepLines w:val="0"/>
              <w:widowControl/>
              <w:suppressLineNumbers w:val="0"/>
              <w:spacing w:line="240" w:lineRule="auto"/>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（人民币）小写：</w:t>
            </w:r>
            <w:r>
              <w:rPr>
                <w:rStyle w:val="29"/>
                <w:rFonts w:hint="eastAsia" w:ascii="仿宋" w:hAnsi="仿宋" w:eastAsia="仿宋" w:cs="仿宋"/>
                <w:sz w:val="28"/>
                <w:szCs w:val="28"/>
                <w:lang w:val="en-US" w:eastAsia="zh-CN" w:bidi="ar"/>
              </w:rPr>
              <w:t xml:space="preserve">                    </w:t>
            </w:r>
          </w:p>
        </w:tc>
      </w:tr>
    </w:tbl>
    <w:p w14:paraId="5F7E43BF">
      <w:pP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　</w:t>
      </w:r>
    </w:p>
    <w:p w14:paraId="2764EC6D">
      <w:pPr>
        <w:rPr>
          <w:rFonts w:hint="eastAsia"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eastAsia="zh-CN"/>
        </w:rPr>
        <w:t>注：</w:t>
      </w:r>
      <w:r>
        <w:rPr>
          <w:rFonts w:hint="eastAsia" w:ascii="Times New Roman" w:hAnsi="Times New Roman" w:eastAsia="黑体" w:cs="Times New Roman"/>
          <w:color w:val="auto"/>
          <w:sz w:val="28"/>
          <w:szCs w:val="28"/>
          <w:lang w:val="en-US" w:eastAsia="zh-CN"/>
        </w:rPr>
        <w:t>1、目录编制包括：执法档案专项字段著录、卷内目录、案卷目录、备考表规范化编制；档案汇总台账、执法案卷台账、涉密档案台账、入库移交台账、问题档案修复台账（纸质+电子版），以实际完成数量结算；</w:t>
      </w:r>
    </w:p>
    <w:p w14:paraId="7C07443E">
      <w:pPr>
        <w:ind w:firstLine="560" w:firstLineChars="200"/>
        <w:rPr>
          <w:rFonts w:hint="default" w:ascii="Times New Roman" w:hAnsi="Times New Roman" w:eastAsia="黑体" w:cs="Times New Roman"/>
          <w:color w:val="auto"/>
          <w:sz w:val="28"/>
          <w:szCs w:val="28"/>
          <w:lang w:eastAsia="zh-CN"/>
        </w:rPr>
      </w:pPr>
      <w:r>
        <w:rPr>
          <w:rFonts w:hint="eastAsia" w:ascii="Times New Roman" w:hAnsi="Times New Roman" w:eastAsia="黑体" w:cs="Times New Roman"/>
          <w:color w:val="auto"/>
          <w:sz w:val="28"/>
          <w:szCs w:val="28"/>
          <w:lang w:val="en-US" w:eastAsia="zh-CN"/>
        </w:rPr>
        <w:t>2、</w:t>
      </w:r>
      <w:r>
        <w:rPr>
          <w:rFonts w:hint="default" w:ascii="Times New Roman" w:hAnsi="Times New Roman" w:eastAsia="黑体" w:cs="Times New Roman"/>
          <w:color w:val="auto"/>
          <w:sz w:val="28"/>
          <w:szCs w:val="28"/>
          <w:lang w:eastAsia="zh-CN"/>
        </w:rPr>
        <w:t>上述报价已包含装订、修页、整改、耗材、税费、运费、装卸费、档案盒、全引目录、案卷目录、验收不合格重新修改等与本项目相关的所有费用。</w:t>
      </w:r>
      <w:r>
        <w:rPr>
          <w:rFonts w:hint="default" w:ascii="Times New Roman" w:hAnsi="Times New Roman" w:eastAsia="黑体" w:cs="Times New Roman"/>
          <w:color w:val="auto"/>
          <w:sz w:val="28"/>
          <w:szCs w:val="28"/>
          <w:lang w:eastAsia="zh-CN"/>
        </w:rPr>
        <w:br w:type="page"/>
      </w:r>
    </w:p>
    <w:p w14:paraId="0FBCDD4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3</w:t>
      </w:r>
    </w:p>
    <w:p w14:paraId="47FDC4AB">
      <w:pPr>
        <w:keepNext w:val="0"/>
        <w:keepLines w:val="0"/>
        <w:pageBreakBefore w:val="0"/>
        <w:widowControl w:val="0"/>
        <w:kinsoku/>
        <w:wordWrap/>
        <w:overflowPunct w:val="0"/>
        <w:topLinePunct w:val="0"/>
        <w:autoSpaceDE/>
        <w:autoSpaceDN/>
        <w:bidi w:val="0"/>
        <w:adjustRightInd/>
        <w:snapToGrid/>
        <w:spacing w:before="156" w:beforeLines="50" w:after="156" w:afterLines="50" w:line="360" w:lineRule="exact"/>
        <w:jc w:val="center"/>
        <w:textAlignment w:val="auto"/>
        <w:rPr>
          <w:rFonts w:hint="default" w:ascii="Times New Roman" w:hAnsi="Times New Roman" w:eastAsia="方正小标宋_GBK"/>
          <w:color w:val="000000"/>
          <w:sz w:val="42"/>
          <w:szCs w:val="42"/>
          <w:lang w:val="en-US" w:eastAsia="zh-CN"/>
        </w:rPr>
      </w:pPr>
      <w:r>
        <w:rPr>
          <w:rFonts w:hint="eastAsia" w:ascii="Times New Roman" w:hAnsi="Times New Roman" w:eastAsia="方正小标宋_GBK"/>
          <w:color w:val="000000"/>
          <w:sz w:val="42"/>
          <w:szCs w:val="42"/>
          <w:lang w:val="en-US" w:eastAsia="zh-CN"/>
        </w:rPr>
        <w:t>资格审查表</w:t>
      </w:r>
    </w:p>
    <w:tbl>
      <w:tblPr>
        <w:tblStyle w:val="16"/>
        <w:tblW w:w="95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5"/>
        <w:gridCol w:w="1430"/>
        <w:gridCol w:w="2331"/>
        <w:gridCol w:w="1365"/>
        <w:gridCol w:w="3597"/>
      </w:tblGrid>
      <w:tr w14:paraId="6016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FAB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序号</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C0A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审查项目</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2B9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lang w:val="en-US" w:eastAsia="zh-CN"/>
              </w:rPr>
              <w:t>合格标准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CD6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审查结果</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6ED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备</w:t>
            </w:r>
            <w:r>
              <w:rPr>
                <w:rFonts w:hint="eastAsia" w:ascii="Times New Roman" w:hAnsi="Times New Roman" w:eastAsia="黑体" w:cs="Times New Roman"/>
                <w:color w:val="000000"/>
                <w:sz w:val="28"/>
                <w:szCs w:val="28"/>
                <w:lang w:val="en-US" w:eastAsia="zh-CN"/>
              </w:rPr>
              <w:t xml:space="preserve">  </w:t>
            </w:r>
            <w:r>
              <w:rPr>
                <w:rFonts w:hint="default" w:ascii="Times New Roman" w:hAnsi="Times New Roman" w:eastAsia="黑体" w:cs="Times New Roman"/>
                <w:color w:val="000000"/>
                <w:sz w:val="28"/>
                <w:szCs w:val="28"/>
                <w:lang w:eastAsia="zh-CN"/>
              </w:rPr>
              <w:t>注</w:t>
            </w:r>
          </w:p>
          <w:p w14:paraId="3581349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（须提供资料）</w:t>
            </w:r>
          </w:p>
        </w:tc>
      </w:tr>
      <w:tr w14:paraId="6C90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11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75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主体资格</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F7B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独立法人或经授权的分支机构，有效存续</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27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2C6BF9B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0AFF14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30D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① 营业执照副本复印件并加盖公章；② 如为分支机构，须同时提供总公司授权书原件（或复印件加盖公章）及总公司营业执照复印件。</w:t>
            </w:r>
          </w:p>
        </w:tc>
      </w:tr>
      <w:tr w14:paraId="10278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3"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7B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eastAsia" w:ascii="Times New Roman" w:hAnsi="Times New Roman" w:eastAsia="仿宋" w:cs="Times New Roman"/>
                <w:i w:val="0"/>
                <w:iCs w:val="0"/>
                <w:color w:val="000000"/>
                <w:kern w:val="0"/>
                <w:sz w:val="28"/>
                <w:szCs w:val="28"/>
                <w:u w:val="none"/>
                <w:lang w:val="en-US" w:eastAsia="zh-CN" w:bidi="ar"/>
              </w:rPr>
              <w:t>2</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E4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依法缴纳税收</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86C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提供近6个月内任意1个月纳税证明</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09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6D782F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771220D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B3C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提供依法缴纳税收的证明</w:t>
            </w:r>
            <w:r>
              <w:rPr>
                <w:rFonts w:hint="eastAsia" w:ascii="Times New Roman" w:hAnsi="Times New Roman" w:eastAsia="仿宋" w:cs="Times New Roman"/>
                <w:i w:val="0"/>
                <w:iCs w:val="0"/>
                <w:color w:val="000000"/>
                <w:kern w:val="0"/>
                <w:sz w:val="28"/>
                <w:szCs w:val="28"/>
                <w:u w:val="none"/>
                <w:lang w:val="en-US" w:eastAsia="zh-CN" w:bidi="ar"/>
              </w:rPr>
              <w:t>，</w:t>
            </w:r>
            <w:r>
              <w:rPr>
                <w:rFonts w:hint="default" w:ascii="Times New Roman" w:hAnsi="Times New Roman" w:eastAsia="仿宋" w:cs="Times New Roman"/>
                <w:i w:val="0"/>
                <w:iCs w:val="0"/>
                <w:color w:val="000000"/>
                <w:kern w:val="0"/>
                <w:sz w:val="28"/>
                <w:szCs w:val="28"/>
                <w:u w:val="none"/>
                <w:lang w:val="en-US" w:eastAsia="zh-CN" w:bidi="ar"/>
              </w:rPr>
              <w:t>如完税凭证、纳税申报表等复印件；如依法免税的，须提供相应证明材料。</w:t>
            </w:r>
          </w:p>
        </w:tc>
      </w:tr>
      <w:tr w14:paraId="7178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9C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 w:cs="Times New Roman"/>
                <w:i w:val="0"/>
                <w:iCs w:val="0"/>
                <w:color w:val="000000"/>
                <w:kern w:val="0"/>
                <w:sz w:val="28"/>
                <w:szCs w:val="28"/>
                <w:u w:val="none"/>
                <w:lang w:val="en-US" w:eastAsia="zh-CN" w:bidi="ar"/>
              </w:rPr>
            </w:pPr>
            <w:r>
              <w:rPr>
                <w:rFonts w:hint="eastAsia" w:ascii="Times New Roman" w:hAnsi="Times New Roman" w:eastAsia="仿宋" w:cs="Times New Roman"/>
                <w:i w:val="0"/>
                <w:iCs w:val="0"/>
                <w:color w:val="000000"/>
                <w:sz w:val="28"/>
                <w:szCs w:val="28"/>
                <w:u w:val="none"/>
                <w:lang w:val="en-US" w:eastAsia="zh-CN"/>
              </w:rPr>
              <w:t>3</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92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重大违法记录</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6DC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提供3年内无重大违法声明函</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88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□通过</w:t>
            </w:r>
          </w:p>
          <w:p w14:paraId="44C948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6FEB08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E64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提供书面声明函（格式自拟，须加盖公章），内容须</w:t>
            </w:r>
            <w:r>
              <w:rPr>
                <w:rFonts w:hint="eastAsia" w:ascii="仿宋" w:hAnsi="仿宋" w:eastAsia="仿宋" w:cs="仿宋"/>
                <w:i w:val="0"/>
                <w:iCs w:val="0"/>
                <w:color w:val="000000"/>
                <w:kern w:val="0"/>
                <w:sz w:val="28"/>
                <w:szCs w:val="28"/>
                <w:u w:val="none"/>
                <w:lang w:val="en-US" w:eastAsia="zh-CN" w:bidi="ar"/>
              </w:rPr>
              <w:t>包含“本公司承诺在参加本次采购活动前三年内，在经营活动中无重大违法记录”。</w:t>
            </w:r>
          </w:p>
        </w:tc>
      </w:tr>
      <w:tr w14:paraId="4EA1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08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lang w:val="en-US" w:eastAsia="zh-CN"/>
              </w:rPr>
            </w:pPr>
            <w:r>
              <w:rPr>
                <w:rFonts w:hint="eastAsia" w:ascii="Times New Roman" w:hAnsi="Times New Roman" w:eastAsia="仿宋" w:cs="Times New Roman"/>
                <w:i w:val="0"/>
                <w:iCs w:val="0"/>
                <w:color w:val="000000"/>
                <w:sz w:val="28"/>
                <w:szCs w:val="28"/>
                <w:u w:val="none"/>
                <w:lang w:val="en-US" w:eastAsia="zh-CN"/>
              </w:rPr>
              <w:t>4</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2B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信用记录</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390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未被列入失信、重大税收违法、政府采购严重违法失信名单</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2E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784BA6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195D5D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99D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提供书面声明函（格式自拟，须加盖公章）</w:t>
            </w:r>
            <w:r>
              <w:rPr>
                <w:rFonts w:hint="eastAsia" w:ascii="仿宋" w:hAnsi="仿宋" w:eastAsia="仿宋" w:cs="仿宋"/>
                <w:i w:val="0"/>
                <w:iCs w:val="0"/>
                <w:color w:val="000000"/>
                <w:kern w:val="0"/>
                <w:sz w:val="28"/>
                <w:szCs w:val="28"/>
                <w:u w:val="none"/>
                <w:lang w:val="en-US" w:eastAsia="zh-CN" w:bidi="ar"/>
              </w:rPr>
              <w:t>。</w:t>
            </w:r>
          </w:p>
        </w:tc>
      </w:tr>
      <w:tr w14:paraId="4EDCD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27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lang w:val="en-US" w:eastAsia="zh-CN"/>
              </w:rPr>
            </w:pPr>
            <w:r>
              <w:rPr>
                <w:rFonts w:hint="eastAsia" w:ascii="Times New Roman" w:hAnsi="Times New Roman" w:eastAsia="仿宋" w:cs="Times New Roman"/>
                <w:i w:val="0"/>
                <w:iCs w:val="0"/>
                <w:color w:val="000000"/>
                <w:sz w:val="28"/>
                <w:szCs w:val="28"/>
                <w:u w:val="none"/>
                <w:lang w:val="en-US" w:eastAsia="zh-CN"/>
              </w:rPr>
              <w:t>5</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EB5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联合体</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686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符合本项目要求，提供声明函</w:t>
            </w:r>
            <w:r>
              <w:rPr>
                <w:rFonts w:hint="eastAsia" w:ascii="Times New Roman" w:hAnsi="Times New Roman" w:eastAsia="仿宋" w:cs="Times New Roman"/>
                <w:i w:val="0"/>
                <w:iCs w:val="0"/>
                <w:color w:val="000000"/>
                <w:kern w:val="0"/>
                <w:sz w:val="28"/>
                <w:szCs w:val="28"/>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7B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 xml:space="preserve">□通过 </w:t>
            </w:r>
          </w:p>
          <w:p w14:paraId="599A84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8"/>
                <w:szCs w:val="28"/>
                <w:u w:val="none"/>
                <w:lang w:val="en-US" w:eastAsia="zh-CN" w:bidi="ar"/>
              </w:rPr>
            </w:pPr>
          </w:p>
          <w:p w14:paraId="0A2977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□不通过</w:t>
            </w:r>
          </w:p>
        </w:tc>
        <w:tc>
          <w:tcPr>
            <w:tcW w:w="3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A9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8"/>
                <w:szCs w:val="28"/>
                <w:u w:val="none"/>
                <w:lang w:val="en-US" w:eastAsia="zh-CN" w:bidi="ar"/>
              </w:rPr>
            </w:pPr>
            <w:r>
              <w:rPr>
                <w:rFonts w:hint="default" w:ascii="Times New Roman" w:hAnsi="Times New Roman" w:eastAsia="仿宋" w:cs="Times New Roman"/>
                <w:i w:val="0"/>
                <w:iCs w:val="0"/>
                <w:color w:val="000000"/>
                <w:kern w:val="0"/>
                <w:sz w:val="28"/>
                <w:szCs w:val="28"/>
                <w:u w:val="none"/>
                <w:lang w:val="en-US" w:eastAsia="zh-CN" w:bidi="ar"/>
              </w:rPr>
              <w:t>不接受联合体，</w:t>
            </w:r>
            <w:r>
              <w:rPr>
                <w:rFonts w:hint="eastAsia" w:ascii="Times New Roman" w:hAnsi="Times New Roman" w:eastAsia="仿宋" w:cs="Times New Roman"/>
                <w:i w:val="0"/>
                <w:iCs w:val="0"/>
                <w:color w:val="000000"/>
                <w:kern w:val="0"/>
                <w:sz w:val="28"/>
                <w:szCs w:val="28"/>
                <w:u w:val="none"/>
                <w:lang w:val="en-US" w:eastAsia="zh-CN" w:bidi="ar"/>
              </w:rPr>
              <w:t>请</w:t>
            </w:r>
            <w:r>
              <w:rPr>
                <w:rFonts w:hint="default" w:ascii="Times New Roman" w:hAnsi="Times New Roman" w:eastAsia="仿宋" w:cs="Times New Roman"/>
                <w:i w:val="0"/>
                <w:iCs w:val="0"/>
                <w:color w:val="000000"/>
                <w:kern w:val="0"/>
                <w:sz w:val="28"/>
                <w:szCs w:val="28"/>
                <w:u w:val="none"/>
                <w:lang w:val="en-US" w:eastAsia="zh-CN" w:bidi="ar"/>
              </w:rPr>
              <w:t>提供非联合体声明函（格式自拟</w:t>
            </w:r>
            <w:r>
              <w:rPr>
                <w:rFonts w:hint="eastAsia" w:ascii="Times New Roman" w:hAnsi="Times New Roman" w:eastAsia="仿宋" w:cs="Times New Roman"/>
                <w:i w:val="0"/>
                <w:iCs w:val="0"/>
                <w:color w:val="000000"/>
                <w:kern w:val="0"/>
                <w:sz w:val="28"/>
                <w:szCs w:val="28"/>
                <w:u w:val="none"/>
                <w:lang w:val="en-US" w:eastAsia="zh-CN" w:bidi="ar"/>
              </w:rPr>
              <w:t>，</w:t>
            </w:r>
            <w:r>
              <w:rPr>
                <w:rFonts w:hint="default" w:ascii="Times New Roman" w:hAnsi="Times New Roman" w:eastAsia="仿宋" w:cs="Times New Roman"/>
                <w:i w:val="0"/>
                <w:iCs w:val="0"/>
                <w:color w:val="000000"/>
                <w:kern w:val="0"/>
                <w:sz w:val="28"/>
                <w:szCs w:val="28"/>
                <w:u w:val="none"/>
                <w:lang w:val="en-US" w:eastAsia="zh-CN" w:bidi="ar"/>
              </w:rPr>
              <w:t>须加盖公章）</w:t>
            </w:r>
            <w:r>
              <w:rPr>
                <w:rFonts w:hint="eastAsia" w:ascii="Times New Roman" w:hAnsi="Times New Roman" w:eastAsia="仿宋" w:cs="Times New Roman"/>
                <w:i w:val="0"/>
                <w:iCs w:val="0"/>
                <w:color w:val="000000"/>
                <w:kern w:val="0"/>
                <w:sz w:val="28"/>
                <w:szCs w:val="28"/>
                <w:u w:val="none"/>
                <w:lang w:val="en-US" w:eastAsia="zh-CN" w:bidi="ar"/>
              </w:rPr>
              <w:t>。</w:t>
            </w:r>
          </w:p>
        </w:tc>
      </w:tr>
      <w:tr w14:paraId="6458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jc w:val="center"/>
        </w:trPr>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DDE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8"/>
                <w:szCs w:val="28"/>
                <w:u w:val="none"/>
              </w:rPr>
            </w:pPr>
            <w:r>
              <w:rPr>
                <w:rFonts w:hint="default" w:ascii="Times New Roman" w:hAnsi="Times New Roman" w:eastAsia="仿宋" w:cs="Times New Roman"/>
                <w:i w:val="0"/>
                <w:iCs w:val="0"/>
                <w:color w:val="000000"/>
                <w:kern w:val="0"/>
                <w:sz w:val="28"/>
                <w:szCs w:val="28"/>
                <w:u w:val="none"/>
                <w:lang w:val="en-US" w:eastAsia="zh-CN" w:bidi="ar"/>
              </w:rPr>
              <w:t>审查结论</w:t>
            </w:r>
          </w:p>
        </w:tc>
        <w:tc>
          <w:tcPr>
            <w:tcW w:w="72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DE8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8"/>
                <w:szCs w:val="28"/>
                <w:u w:val="none"/>
                <w:lang w:val="en-US" w:eastAsia="zh-CN" w:bidi="ar"/>
              </w:rPr>
            </w:pPr>
          </w:p>
        </w:tc>
      </w:tr>
    </w:tbl>
    <w:p w14:paraId="38D51BF3">
      <w:pPr>
        <w:ind w:firstLine="640" w:firstLineChars="200"/>
        <w:jc w:val="left"/>
        <w:rPr>
          <w:rFonts w:hint="default" w:ascii="Times New Roman" w:hAnsi="Times New Roman" w:eastAsia="方正仿宋_GBK" w:cs="Times New Roman"/>
          <w:sz w:val="32"/>
          <w:szCs w:val="32"/>
          <w:lang w:val="en-US" w:eastAsia="zh-CN"/>
        </w:rPr>
      </w:pPr>
    </w:p>
    <w:p w14:paraId="22D25D84">
      <w:pPr>
        <w:ind w:firstLine="640" w:firstLineChars="200"/>
        <w:jc w:val="left"/>
        <w:rPr>
          <w:rFonts w:hint="eastAsia" w:ascii="Times New Roman" w:hAnsi="Times New Roman" w:eastAsia="方正仿宋_GBK" w:cs="Times New Roman"/>
          <w:sz w:val="32"/>
          <w:szCs w:val="32"/>
          <w:lang w:eastAsia="zh-CN"/>
        </w:rPr>
      </w:pPr>
    </w:p>
    <w:p w14:paraId="7A159708">
      <w:pPr>
        <w:ind w:firstLine="640" w:firstLineChars="200"/>
        <w:jc w:val="left"/>
        <w:rPr>
          <w:rFonts w:hint="eastAsia" w:ascii="Times New Roman" w:hAnsi="Times New Roman" w:eastAsia="方正仿宋_GBK" w:cs="Times New Roman"/>
          <w:sz w:val="32"/>
          <w:szCs w:val="32"/>
          <w:lang w:eastAsia="zh-CN"/>
        </w:rPr>
      </w:pPr>
    </w:p>
    <w:p w14:paraId="115D6F5D">
      <w:pPr>
        <w:ind w:firstLine="640" w:firstLineChars="200"/>
        <w:jc w:val="left"/>
        <w:rPr>
          <w:rFonts w:hint="eastAsia" w:ascii="Times New Roman" w:hAnsi="Times New Roman" w:eastAsia="方正仿宋_GBK" w:cs="Times New Roman"/>
          <w:sz w:val="32"/>
          <w:szCs w:val="32"/>
          <w:lang w:eastAsia="zh-CN"/>
        </w:rPr>
      </w:pPr>
    </w:p>
    <w:p w14:paraId="32D39321">
      <w:pPr>
        <w:ind w:firstLine="640" w:firstLineChars="200"/>
        <w:jc w:val="left"/>
        <w:rPr>
          <w:rFonts w:hint="eastAsia" w:ascii="Times New Roman" w:hAnsi="Times New Roman" w:eastAsia="方正仿宋_GBK" w:cs="Times New Roman"/>
          <w:sz w:val="32"/>
          <w:szCs w:val="32"/>
          <w:lang w:eastAsia="zh-CN"/>
        </w:rPr>
      </w:pPr>
    </w:p>
    <w:p w14:paraId="089AE41F">
      <w:pPr>
        <w:ind w:firstLine="640" w:firstLineChars="200"/>
        <w:jc w:val="left"/>
        <w:rPr>
          <w:rFonts w:hint="eastAsia" w:ascii="Times New Roman" w:hAnsi="Times New Roman" w:eastAsia="方正仿宋_GBK" w:cs="Times New Roman"/>
          <w:sz w:val="32"/>
          <w:szCs w:val="32"/>
          <w:lang w:eastAsia="zh-CN"/>
        </w:rPr>
      </w:pPr>
    </w:p>
    <w:p w14:paraId="091BABC7">
      <w:pPr>
        <w:ind w:firstLine="640" w:firstLineChars="200"/>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附件</w:t>
      </w:r>
      <w:r>
        <w:rPr>
          <w:rFonts w:hint="eastAsia" w:ascii="Times New Roman" w:hAnsi="Times New Roman" w:eastAsia="方正仿宋_GBK" w:cs="Times New Roman"/>
          <w:sz w:val="32"/>
          <w:szCs w:val="32"/>
          <w:lang w:val="en-US" w:eastAsia="zh-CN"/>
        </w:rPr>
        <w:t>4</w:t>
      </w:r>
    </w:p>
    <w:p w14:paraId="16504EB1">
      <w:pPr>
        <w:ind w:firstLine="640" w:firstLineChars="200"/>
        <w:jc w:val="left"/>
        <w:rPr>
          <w:rFonts w:hint="default" w:ascii="Times New Roman" w:hAnsi="Times New Roman" w:eastAsia="方正仿宋_GBK" w:cs="Times New Roman"/>
          <w:sz w:val="32"/>
          <w:szCs w:val="32"/>
          <w:lang w:val="en-US" w:eastAsia="zh-CN"/>
        </w:rPr>
      </w:pPr>
    </w:p>
    <w:p w14:paraId="4841E708">
      <w:pPr>
        <w:jc w:val="center"/>
        <w:outlineLvl w:val="1"/>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评审标准</w:t>
      </w:r>
    </w:p>
    <w:p w14:paraId="4CB0D94A">
      <w:pPr>
        <w:jc w:val="center"/>
        <w:outlineLvl w:val="1"/>
        <w:rPr>
          <w:rFonts w:hint="eastAsia" w:ascii="方正黑体_GBK" w:hAnsi="方正黑体_GBK" w:eastAsia="方正黑体_GBK" w:cs="方正黑体_GBK"/>
          <w:sz w:val="32"/>
          <w:szCs w:val="32"/>
          <w:lang w:eastAsia="zh-CN"/>
        </w:rPr>
      </w:pP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 w:type="dxa"/>
          <w:bottom w:w="0" w:type="dxa"/>
          <w:right w:w="10" w:type="dxa"/>
        </w:tblCellMar>
      </w:tblPr>
      <w:tblGrid>
        <w:gridCol w:w="680"/>
        <w:gridCol w:w="460"/>
        <w:gridCol w:w="570"/>
        <w:gridCol w:w="6835"/>
      </w:tblGrid>
      <w:tr w14:paraId="026F69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Borders>
              <w:tl2br w:val="nil"/>
              <w:tr2bl w:val="nil"/>
            </w:tcBorders>
            <w:tcMar>
              <w:top w:w="60" w:type="dxa"/>
              <w:left w:w="120" w:type="dxa"/>
              <w:bottom w:w="30" w:type="dxa"/>
              <w:right w:w="120" w:type="dxa"/>
            </w:tcMar>
            <w:vAlign w:val="top"/>
          </w:tcPr>
          <w:p w14:paraId="7CE7FC68">
            <w:pPr>
              <w:spacing w:before="120" w:after="120" w:line="288" w:lineRule="auto"/>
              <w:ind w:left="0"/>
              <w:jc w:val="center"/>
              <w:rPr>
                <w:rFonts w:hint="default" w:ascii="Times New Roman" w:hAnsi="Times New Roman" w:cs="Times New Roman"/>
              </w:rPr>
            </w:pPr>
            <w:r>
              <w:rPr>
                <w:rFonts w:hint="default" w:ascii="Times New Roman" w:hAnsi="Times New Roman" w:eastAsia="等线" w:cs="Times New Roman"/>
                <w:sz w:val="22"/>
              </w:rPr>
              <w:t>评审类别</w:t>
            </w:r>
          </w:p>
        </w:tc>
        <w:tc>
          <w:tcPr>
            <w:tcW w:w="0" w:type="auto"/>
            <w:tcBorders>
              <w:tl2br w:val="nil"/>
              <w:tr2bl w:val="nil"/>
            </w:tcBorders>
            <w:tcMar>
              <w:top w:w="60" w:type="dxa"/>
              <w:left w:w="120" w:type="dxa"/>
              <w:bottom w:w="30" w:type="dxa"/>
              <w:right w:w="120" w:type="dxa"/>
            </w:tcMar>
            <w:vAlign w:val="top"/>
          </w:tcPr>
          <w:p w14:paraId="45678E20">
            <w:pPr>
              <w:spacing w:before="120" w:after="120" w:line="288" w:lineRule="auto"/>
              <w:ind w:left="0"/>
              <w:jc w:val="center"/>
              <w:rPr>
                <w:rFonts w:hint="default" w:ascii="Times New Roman" w:hAnsi="Times New Roman" w:cs="Times New Roman"/>
              </w:rPr>
            </w:pPr>
            <w:r>
              <w:rPr>
                <w:rFonts w:hint="default" w:ascii="Times New Roman" w:hAnsi="Times New Roman" w:eastAsia="等线" w:cs="Times New Roman"/>
                <w:sz w:val="22"/>
              </w:rPr>
              <w:t>评审项目</w:t>
            </w:r>
          </w:p>
        </w:tc>
        <w:tc>
          <w:tcPr>
            <w:tcW w:w="0" w:type="auto"/>
            <w:tcBorders>
              <w:tl2br w:val="nil"/>
              <w:tr2bl w:val="nil"/>
            </w:tcBorders>
            <w:tcMar>
              <w:top w:w="60" w:type="dxa"/>
              <w:left w:w="120" w:type="dxa"/>
              <w:bottom w:w="30" w:type="dxa"/>
              <w:right w:w="120" w:type="dxa"/>
            </w:tcMar>
            <w:vAlign w:val="top"/>
          </w:tcPr>
          <w:p w14:paraId="448513C4">
            <w:pPr>
              <w:spacing w:before="120" w:after="120" w:line="288" w:lineRule="auto"/>
              <w:ind w:left="0"/>
              <w:jc w:val="center"/>
              <w:rPr>
                <w:rFonts w:hint="default" w:ascii="Times New Roman" w:hAnsi="Times New Roman" w:cs="Times New Roman"/>
              </w:rPr>
            </w:pPr>
            <w:r>
              <w:rPr>
                <w:rFonts w:hint="default" w:ascii="Times New Roman" w:hAnsi="Times New Roman" w:eastAsia="等线" w:cs="Times New Roman"/>
                <w:sz w:val="22"/>
              </w:rPr>
              <w:t>分值</w:t>
            </w:r>
          </w:p>
        </w:tc>
        <w:tc>
          <w:tcPr>
            <w:tcW w:w="6835" w:type="dxa"/>
            <w:tcBorders>
              <w:tl2br w:val="nil"/>
              <w:tr2bl w:val="nil"/>
            </w:tcBorders>
            <w:tcMar>
              <w:top w:w="60" w:type="dxa"/>
              <w:left w:w="120" w:type="dxa"/>
              <w:bottom w:w="30" w:type="dxa"/>
              <w:right w:w="120" w:type="dxa"/>
            </w:tcMar>
            <w:vAlign w:val="center"/>
          </w:tcPr>
          <w:p w14:paraId="618FE233">
            <w:pPr>
              <w:spacing w:before="120" w:after="120" w:line="288" w:lineRule="auto"/>
              <w:ind w:left="0"/>
              <w:jc w:val="center"/>
              <w:rPr>
                <w:rFonts w:hint="default" w:ascii="Times New Roman" w:hAnsi="Times New Roman" w:cs="Times New Roman"/>
              </w:rPr>
            </w:pPr>
            <w:r>
              <w:rPr>
                <w:rFonts w:hint="default" w:ascii="Times New Roman" w:hAnsi="Times New Roman" w:eastAsia="等线" w:cs="Times New Roman"/>
                <w:sz w:val="22"/>
              </w:rPr>
              <w:t>评审标准</w:t>
            </w:r>
          </w:p>
        </w:tc>
      </w:tr>
      <w:tr w14:paraId="0AD4F7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restart"/>
            <w:tcBorders>
              <w:tl2br w:val="nil"/>
              <w:tr2bl w:val="nil"/>
            </w:tcBorders>
            <w:tcMar>
              <w:top w:w="60" w:type="dxa"/>
              <w:left w:w="120" w:type="dxa"/>
              <w:bottom w:w="30" w:type="dxa"/>
              <w:right w:w="120" w:type="dxa"/>
            </w:tcMar>
            <w:vAlign w:val="top"/>
          </w:tcPr>
          <w:p w14:paraId="5C3663AE">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技术部分（40分）</w:t>
            </w:r>
          </w:p>
        </w:tc>
        <w:tc>
          <w:tcPr>
            <w:tcW w:w="0" w:type="auto"/>
            <w:tcBorders>
              <w:tl2br w:val="nil"/>
              <w:tr2bl w:val="nil"/>
            </w:tcBorders>
            <w:tcMar>
              <w:top w:w="60" w:type="dxa"/>
              <w:left w:w="120" w:type="dxa"/>
              <w:bottom w:w="30" w:type="dxa"/>
              <w:right w:w="120" w:type="dxa"/>
            </w:tcMar>
            <w:vAlign w:val="top"/>
          </w:tcPr>
          <w:p w14:paraId="14DFF8CF">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服务方案</w:t>
            </w:r>
          </w:p>
        </w:tc>
        <w:tc>
          <w:tcPr>
            <w:tcW w:w="0" w:type="auto"/>
            <w:tcBorders>
              <w:tl2br w:val="nil"/>
              <w:tr2bl w:val="nil"/>
            </w:tcBorders>
            <w:tcMar>
              <w:top w:w="60" w:type="dxa"/>
              <w:left w:w="120" w:type="dxa"/>
              <w:bottom w:w="30" w:type="dxa"/>
              <w:right w:w="120" w:type="dxa"/>
            </w:tcMar>
            <w:vAlign w:val="top"/>
          </w:tcPr>
          <w:p w14:paraId="7E5B8450">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15分</w:t>
            </w:r>
          </w:p>
        </w:tc>
        <w:tc>
          <w:tcPr>
            <w:tcW w:w="0" w:type="auto"/>
            <w:tcBorders>
              <w:tl2br w:val="nil"/>
              <w:tr2bl w:val="nil"/>
            </w:tcBorders>
            <w:tcMar>
              <w:top w:w="60" w:type="dxa"/>
              <w:left w:w="120" w:type="dxa"/>
              <w:bottom w:w="30" w:type="dxa"/>
              <w:right w:w="120" w:type="dxa"/>
            </w:tcMar>
            <w:vAlign w:val="top"/>
          </w:tcPr>
          <w:p w14:paraId="1A53D094">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 档案整理方案：符合相关标准，流程合理、细节完善，针对性强，得7-8分；基本符合标准，流程较合理，得3-6分；不符合标准，流程不合理，得0分。2. 工期计划：工期计划合理，进度安排科学，有明确的节点控制措施，得5-7分；工期计划基本合理，有简单的进度安排，得1-4分；工期计划不合理，无进度安排，得0分。</w:t>
            </w:r>
          </w:p>
        </w:tc>
      </w:tr>
      <w:tr w14:paraId="6DE1F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continue"/>
            <w:tcBorders>
              <w:tl2br w:val="nil"/>
              <w:tr2bl w:val="nil"/>
            </w:tcBorders>
            <w:tcMar>
              <w:top w:w="60" w:type="dxa"/>
              <w:left w:w="120" w:type="dxa"/>
              <w:bottom w:w="30" w:type="dxa"/>
              <w:right w:w="120" w:type="dxa"/>
            </w:tcMar>
            <w:vAlign w:val="top"/>
          </w:tcPr>
          <w:p w14:paraId="519BD7A2">
            <w:pPr>
              <w:spacing w:before="120" w:after="120" w:line="288" w:lineRule="auto"/>
              <w:ind w:left="0"/>
              <w:jc w:val="left"/>
              <w:rPr>
                <w:rFonts w:hint="default" w:ascii="Times New Roman" w:hAnsi="Times New Roman" w:cs="Times New Roman"/>
              </w:rPr>
            </w:pPr>
          </w:p>
        </w:tc>
        <w:tc>
          <w:tcPr>
            <w:tcW w:w="0" w:type="auto"/>
            <w:tcBorders>
              <w:tl2br w:val="nil"/>
              <w:tr2bl w:val="nil"/>
            </w:tcBorders>
            <w:tcMar>
              <w:top w:w="60" w:type="dxa"/>
              <w:left w:w="120" w:type="dxa"/>
              <w:bottom w:w="30" w:type="dxa"/>
              <w:right w:w="120" w:type="dxa"/>
            </w:tcMar>
            <w:vAlign w:val="top"/>
          </w:tcPr>
          <w:p w14:paraId="52205C4A">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质量控制措施</w:t>
            </w:r>
          </w:p>
        </w:tc>
        <w:tc>
          <w:tcPr>
            <w:tcW w:w="0" w:type="auto"/>
            <w:tcBorders>
              <w:tl2br w:val="nil"/>
              <w:tr2bl w:val="nil"/>
            </w:tcBorders>
            <w:tcMar>
              <w:top w:w="60" w:type="dxa"/>
              <w:left w:w="120" w:type="dxa"/>
              <w:bottom w:w="30" w:type="dxa"/>
              <w:right w:w="120" w:type="dxa"/>
            </w:tcMar>
            <w:vAlign w:val="top"/>
          </w:tcPr>
          <w:p w14:paraId="00A65CBF">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10分</w:t>
            </w:r>
          </w:p>
        </w:tc>
        <w:tc>
          <w:tcPr>
            <w:tcW w:w="0" w:type="auto"/>
            <w:tcBorders>
              <w:tl2br w:val="nil"/>
              <w:tr2bl w:val="nil"/>
            </w:tcBorders>
            <w:tcMar>
              <w:top w:w="60" w:type="dxa"/>
              <w:left w:w="120" w:type="dxa"/>
              <w:bottom w:w="30" w:type="dxa"/>
              <w:right w:w="120" w:type="dxa"/>
            </w:tcMar>
            <w:vAlign w:val="top"/>
          </w:tcPr>
          <w:p w14:paraId="4B7B7AA0">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建立完善的质量控制体系，有专职质检人员和明确的质检流程，质量保障措施全面、可行，得7-10分；有基本的质量控制措施，质检流程较简单，得3-6分；无质量控制措施，得0分。</w:t>
            </w:r>
          </w:p>
        </w:tc>
      </w:tr>
      <w:tr w14:paraId="6B5421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continue"/>
            <w:tcBorders>
              <w:tl2br w:val="nil"/>
              <w:tr2bl w:val="nil"/>
            </w:tcBorders>
            <w:tcMar>
              <w:top w:w="60" w:type="dxa"/>
              <w:left w:w="120" w:type="dxa"/>
              <w:bottom w:w="30" w:type="dxa"/>
              <w:right w:w="120" w:type="dxa"/>
            </w:tcMar>
            <w:vAlign w:val="top"/>
          </w:tcPr>
          <w:p w14:paraId="4D963665">
            <w:pPr>
              <w:spacing w:before="120" w:after="120" w:line="288" w:lineRule="auto"/>
              <w:ind w:left="0"/>
              <w:jc w:val="left"/>
              <w:rPr>
                <w:rFonts w:hint="default" w:ascii="Times New Roman" w:hAnsi="Times New Roman" w:cs="Times New Roman"/>
              </w:rPr>
            </w:pPr>
          </w:p>
        </w:tc>
        <w:tc>
          <w:tcPr>
            <w:tcW w:w="0" w:type="auto"/>
            <w:tcBorders>
              <w:tl2br w:val="nil"/>
              <w:tr2bl w:val="nil"/>
            </w:tcBorders>
            <w:tcMar>
              <w:top w:w="60" w:type="dxa"/>
              <w:left w:w="120" w:type="dxa"/>
              <w:bottom w:w="30" w:type="dxa"/>
              <w:right w:w="120" w:type="dxa"/>
            </w:tcMar>
            <w:vAlign w:val="top"/>
          </w:tcPr>
          <w:p w14:paraId="40B4F4B3">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安全保密措施</w:t>
            </w:r>
          </w:p>
        </w:tc>
        <w:tc>
          <w:tcPr>
            <w:tcW w:w="0" w:type="auto"/>
            <w:tcBorders>
              <w:tl2br w:val="nil"/>
              <w:tr2bl w:val="nil"/>
            </w:tcBorders>
            <w:tcMar>
              <w:top w:w="60" w:type="dxa"/>
              <w:left w:w="120" w:type="dxa"/>
              <w:bottom w:w="30" w:type="dxa"/>
              <w:right w:w="120" w:type="dxa"/>
            </w:tcMar>
            <w:vAlign w:val="top"/>
          </w:tcPr>
          <w:p w14:paraId="0429F781">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10分</w:t>
            </w:r>
          </w:p>
        </w:tc>
        <w:tc>
          <w:tcPr>
            <w:tcW w:w="0" w:type="auto"/>
            <w:tcBorders>
              <w:tl2br w:val="nil"/>
              <w:tr2bl w:val="nil"/>
            </w:tcBorders>
            <w:tcMar>
              <w:top w:w="60" w:type="dxa"/>
              <w:left w:w="120" w:type="dxa"/>
              <w:bottom w:w="30" w:type="dxa"/>
              <w:right w:w="120" w:type="dxa"/>
            </w:tcMar>
            <w:vAlign w:val="top"/>
          </w:tcPr>
          <w:p w14:paraId="46E557C1">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安全保密措施完善，包括人员保密、设备保密、场地保密、档案信息保密等，符合相关法律法规要求，有应急预案，得7-10分；有基本的安全保密措施，符合部分要求，得3-6分；无安全保密措施，不符合要求，得0分。</w:t>
            </w:r>
          </w:p>
        </w:tc>
      </w:tr>
      <w:tr w14:paraId="562DB4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continue"/>
            <w:tcBorders>
              <w:tl2br w:val="nil"/>
              <w:tr2bl w:val="nil"/>
            </w:tcBorders>
            <w:tcMar>
              <w:top w:w="60" w:type="dxa"/>
              <w:left w:w="120" w:type="dxa"/>
              <w:bottom w:w="30" w:type="dxa"/>
              <w:right w:w="120" w:type="dxa"/>
            </w:tcMar>
            <w:vAlign w:val="top"/>
          </w:tcPr>
          <w:p w14:paraId="39398CD6">
            <w:pPr>
              <w:spacing w:before="120" w:after="120" w:line="288" w:lineRule="auto"/>
              <w:ind w:left="0"/>
              <w:jc w:val="left"/>
              <w:rPr>
                <w:rFonts w:hint="default" w:ascii="Times New Roman" w:hAnsi="Times New Roman" w:cs="Times New Roman"/>
              </w:rPr>
            </w:pPr>
          </w:p>
        </w:tc>
        <w:tc>
          <w:tcPr>
            <w:tcW w:w="0" w:type="auto"/>
            <w:tcBorders>
              <w:tl2br w:val="nil"/>
              <w:tr2bl w:val="nil"/>
            </w:tcBorders>
            <w:tcMar>
              <w:top w:w="60" w:type="dxa"/>
              <w:left w:w="120" w:type="dxa"/>
              <w:bottom w:w="30" w:type="dxa"/>
              <w:right w:w="120" w:type="dxa"/>
            </w:tcMar>
            <w:vAlign w:val="top"/>
          </w:tcPr>
          <w:p w14:paraId="7647AC04">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设备保障</w:t>
            </w:r>
          </w:p>
        </w:tc>
        <w:tc>
          <w:tcPr>
            <w:tcW w:w="0" w:type="auto"/>
            <w:tcBorders>
              <w:tl2br w:val="nil"/>
              <w:tr2bl w:val="nil"/>
            </w:tcBorders>
            <w:tcMar>
              <w:top w:w="60" w:type="dxa"/>
              <w:left w:w="120" w:type="dxa"/>
              <w:bottom w:w="30" w:type="dxa"/>
              <w:right w:w="120" w:type="dxa"/>
            </w:tcMar>
            <w:vAlign w:val="top"/>
          </w:tcPr>
          <w:p w14:paraId="5F0DDF0B">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5分</w:t>
            </w:r>
          </w:p>
        </w:tc>
        <w:tc>
          <w:tcPr>
            <w:tcW w:w="0" w:type="auto"/>
            <w:tcBorders>
              <w:tl2br w:val="nil"/>
              <w:tr2bl w:val="nil"/>
            </w:tcBorders>
            <w:tcMar>
              <w:top w:w="60" w:type="dxa"/>
              <w:left w:w="120" w:type="dxa"/>
              <w:bottom w:w="30" w:type="dxa"/>
              <w:right w:w="120" w:type="dxa"/>
            </w:tcMar>
            <w:vAlign w:val="top"/>
          </w:tcPr>
          <w:p w14:paraId="627D8E4F">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设备配置齐全、性能良好，完全满足档案整理、修复需求，提供详细的设备清单及证明材料，得4-5分；设备配置基本齐全，能够满足项目基本需求，得1-3分；设备配置不足，无法满足项目需求，得0分。</w:t>
            </w:r>
          </w:p>
        </w:tc>
      </w:tr>
      <w:tr w14:paraId="36A215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restart"/>
            <w:tcBorders>
              <w:tl2br w:val="nil"/>
              <w:tr2bl w:val="nil"/>
            </w:tcBorders>
            <w:tcMar>
              <w:top w:w="60" w:type="dxa"/>
              <w:left w:w="120" w:type="dxa"/>
              <w:bottom w:w="30" w:type="dxa"/>
              <w:right w:w="120" w:type="dxa"/>
            </w:tcMar>
            <w:vAlign w:val="top"/>
          </w:tcPr>
          <w:p w14:paraId="0BC876D1">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商务部分（30分）</w:t>
            </w:r>
          </w:p>
        </w:tc>
        <w:tc>
          <w:tcPr>
            <w:tcW w:w="0" w:type="auto"/>
            <w:tcBorders>
              <w:tl2br w:val="nil"/>
              <w:tr2bl w:val="nil"/>
            </w:tcBorders>
            <w:tcMar>
              <w:top w:w="60" w:type="dxa"/>
              <w:left w:w="120" w:type="dxa"/>
              <w:bottom w:w="30" w:type="dxa"/>
              <w:right w:w="120" w:type="dxa"/>
            </w:tcMar>
            <w:vAlign w:val="top"/>
          </w:tcPr>
          <w:p w14:paraId="0A2F207D">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业绩经验</w:t>
            </w:r>
          </w:p>
        </w:tc>
        <w:tc>
          <w:tcPr>
            <w:tcW w:w="0" w:type="auto"/>
            <w:tcBorders>
              <w:tl2br w:val="nil"/>
              <w:tr2bl w:val="nil"/>
            </w:tcBorders>
            <w:tcMar>
              <w:top w:w="60" w:type="dxa"/>
              <w:left w:w="120" w:type="dxa"/>
              <w:bottom w:w="30" w:type="dxa"/>
              <w:right w:w="120" w:type="dxa"/>
            </w:tcMar>
            <w:vAlign w:val="top"/>
          </w:tcPr>
          <w:p w14:paraId="688939B1">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w:t>
            </w:r>
            <w:r>
              <w:rPr>
                <w:rFonts w:hint="eastAsia" w:ascii="Times New Roman" w:hAnsi="Times New Roman" w:eastAsia="等线" w:cs="Times New Roman"/>
                <w:sz w:val="22"/>
                <w:lang w:val="en-US" w:eastAsia="zh-CN"/>
              </w:rPr>
              <w:t>5</w:t>
            </w:r>
            <w:r>
              <w:rPr>
                <w:rFonts w:hint="default" w:ascii="Times New Roman" w:hAnsi="Times New Roman" w:eastAsia="等线" w:cs="Times New Roman"/>
                <w:sz w:val="22"/>
              </w:rPr>
              <w:t>分</w:t>
            </w:r>
          </w:p>
        </w:tc>
        <w:tc>
          <w:tcPr>
            <w:tcW w:w="0" w:type="auto"/>
            <w:tcBorders>
              <w:tl2br w:val="nil"/>
              <w:tr2bl w:val="nil"/>
            </w:tcBorders>
            <w:tcMar>
              <w:top w:w="60" w:type="dxa"/>
              <w:left w:w="120" w:type="dxa"/>
              <w:bottom w:w="30" w:type="dxa"/>
              <w:right w:w="120" w:type="dxa"/>
            </w:tcMar>
            <w:vAlign w:val="top"/>
          </w:tcPr>
          <w:p w14:paraId="071525DA">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近三年内具有1个同类档案整理或数字化服务项目业绩，得</w:t>
            </w:r>
            <w:r>
              <w:rPr>
                <w:rFonts w:hint="eastAsia" w:ascii="Times New Roman" w:hAnsi="Times New Roman" w:eastAsia="等线" w:cs="Times New Roman"/>
                <w:sz w:val="22"/>
                <w:lang w:val="en-US" w:eastAsia="zh-CN"/>
              </w:rPr>
              <w:t>9</w:t>
            </w:r>
            <w:r>
              <w:rPr>
                <w:rFonts w:hint="default" w:ascii="Times New Roman" w:hAnsi="Times New Roman" w:eastAsia="等线" w:cs="Times New Roman"/>
                <w:sz w:val="22"/>
              </w:rPr>
              <w:t>分；每增加1个同类项目业绩，加2分，最多加</w:t>
            </w:r>
            <w:r>
              <w:rPr>
                <w:rFonts w:hint="eastAsia" w:ascii="Times New Roman" w:hAnsi="Times New Roman" w:eastAsia="等线" w:cs="Times New Roman"/>
                <w:sz w:val="22"/>
                <w:lang w:val="en-US" w:eastAsia="zh-CN"/>
              </w:rPr>
              <w:t>6</w:t>
            </w:r>
            <w:r>
              <w:rPr>
                <w:rFonts w:hint="default" w:ascii="Times New Roman" w:hAnsi="Times New Roman" w:eastAsia="等线" w:cs="Times New Roman"/>
                <w:sz w:val="22"/>
              </w:rPr>
              <w:t>分；无同类业绩，得0分（需提供合同复印件，加盖公章，原件备查）。</w:t>
            </w:r>
          </w:p>
        </w:tc>
      </w:tr>
      <w:tr w14:paraId="6DC73D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vMerge w:val="continue"/>
            <w:tcBorders>
              <w:tl2br w:val="nil"/>
              <w:tr2bl w:val="nil"/>
            </w:tcBorders>
            <w:tcMar>
              <w:top w:w="60" w:type="dxa"/>
              <w:left w:w="120" w:type="dxa"/>
              <w:bottom w:w="30" w:type="dxa"/>
              <w:right w:w="120" w:type="dxa"/>
            </w:tcMar>
            <w:vAlign w:val="top"/>
          </w:tcPr>
          <w:p w14:paraId="6648F3C3">
            <w:pPr>
              <w:spacing w:before="120" w:after="120" w:line="288" w:lineRule="auto"/>
              <w:ind w:left="0"/>
              <w:jc w:val="left"/>
              <w:rPr>
                <w:rFonts w:hint="default" w:ascii="Times New Roman" w:hAnsi="Times New Roman" w:cs="Times New Roman"/>
              </w:rPr>
            </w:pPr>
          </w:p>
        </w:tc>
        <w:tc>
          <w:tcPr>
            <w:tcW w:w="0" w:type="auto"/>
            <w:tcBorders>
              <w:tl2br w:val="nil"/>
              <w:tr2bl w:val="nil"/>
            </w:tcBorders>
            <w:tcMar>
              <w:top w:w="60" w:type="dxa"/>
              <w:left w:w="120" w:type="dxa"/>
              <w:bottom w:w="30" w:type="dxa"/>
              <w:right w:w="120" w:type="dxa"/>
            </w:tcMar>
            <w:vAlign w:val="top"/>
          </w:tcPr>
          <w:p w14:paraId="60C17AE8">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人员配置</w:t>
            </w:r>
          </w:p>
        </w:tc>
        <w:tc>
          <w:tcPr>
            <w:tcW w:w="0" w:type="auto"/>
            <w:tcBorders>
              <w:tl2br w:val="nil"/>
              <w:tr2bl w:val="nil"/>
            </w:tcBorders>
            <w:tcMar>
              <w:top w:w="60" w:type="dxa"/>
              <w:left w:w="120" w:type="dxa"/>
              <w:bottom w:w="30" w:type="dxa"/>
              <w:right w:w="120" w:type="dxa"/>
            </w:tcMar>
            <w:vAlign w:val="top"/>
          </w:tcPr>
          <w:p w14:paraId="7232BE90">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w:t>
            </w:r>
            <w:r>
              <w:rPr>
                <w:rFonts w:hint="eastAsia" w:ascii="Times New Roman" w:hAnsi="Times New Roman" w:eastAsia="等线" w:cs="Times New Roman"/>
                <w:sz w:val="22"/>
                <w:lang w:val="en-US" w:eastAsia="zh-CN"/>
              </w:rPr>
              <w:t>5</w:t>
            </w:r>
            <w:r>
              <w:rPr>
                <w:rFonts w:hint="default" w:ascii="Times New Roman" w:hAnsi="Times New Roman" w:eastAsia="等线" w:cs="Times New Roman"/>
                <w:sz w:val="22"/>
              </w:rPr>
              <w:t>分</w:t>
            </w:r>
          </w:p>
        </w:tc>
        <w:tc>
          <w:tcPr>
            <w:tcW w:w="0" w:type="auto"/>
            <w:tcBorders>
              <w:tl2br w:val="nil"/>
              <w:tr2bl w:val="nil"/>
            </w:tcBorders>
            <w:tcMar>
              <w:top w:w="60" w:type="dxa"/>
              <w:left w:w="120" w:type="dxa"/>
              <w:bottom w:w="30" w:type="dxa"/>
              <w:right w:w="120" w:type="dxa"/>
            </w:tcMar>
            <w:vAlign w:val="top"/>
          </w:tcPr>
          <w:p w14:paraId="19FCBE2C">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 项目负责人：具备档案专业中级及以上职称证书、电子计算机专业副高级或以上职称证书、档案培训证书、本科学历及以上证书，得</w:t>
            </w:r>
            <w:r>
              <w:rPr>
                <w:rFonts w:hint="eastAsia" w:ascii="Times New Roman" w:hAnsi="Times New Roman" w:eastAsia="等线" w:cs="Times New Roman"/>
                <w:sz w:val="22"/>
                <w:lang w:val="en-US" w:eastAsia="zh-CN"/>
              </w:rPr>
              <w:t>6</w:t>
            </w:r>
            <w:r>
              <w:rPr>
                <w:rFonts w:hint="default" w:ascii="Times New Roman" w:hAnsi="Times New Roman" w:eastAsia="等线" w:cs="Times New Roman"/>
                <w:sz w:val="22"/>
              </w:rPr>
              <w:t xml:space="preserve">分；具备以上任意三项相应证书，得4分；具备以上任意两项相应证书，得1分。2. </w:t>
            </w:r>
            <w:r>
              <w:rPr>
                <w:rFonts w:hint="eastAsia" w:ascii="Times New Roman" w:hAnsi="Times New Roman" w:eastAsia="等线" w:cs="Times New Roman"/>
                <w:sz w:val="22"/>
                <w:lang w:eastAsia="zh-CN"/>
              </w:rPr>
              <w:t>团队</w:t>
            </w:r>
            <w:r>
              <w:rPr>
                <w:rFonts w:hint="default" w:ascii="Times New Roman" w:hAnsi="Times New Roman" w:eastAsia="等线" w:cs="Times New Roman"/>
                <w:sz w:val="22"/>
              </w:rPr>
              <w:t>人员：配备足够的专业工作人员，拟派项目组成员具有档案专业初级职称证书（助理馆员）及以上、档案培训证书、保密培训证书；具备以上任意两项相应证书，</w:t>
            </w:r>
            <w:r>
              <w:rPr>
                <w:rFonts w:hint="eastAsia" w:ascii="Times New Roman" w:hAnsi="Times New Roman" w:eastAsia="等线" w:cs="Times New Roman"/>
                <w:sz w:val="22"/>
                <w:lang w:eastAsia="zh-CN"/>
              </w:rPr>
              <w:t>每人</w:t>
            </w:r>
            <w:r>
              <w:rPr>
                <w:rFonts w:hint="eastAsia" w:ascii="Times New Roman" w:hAnsi="Times New Roman" w:eastAsia="等线" w:cs="Times New Roman"/>
                <w:sz w:val="22"/>
                <w:lang w:val="en-US" w:eastAsia="zh-CN"/>
              </w:rPr>
              <w:t>1.5</w:t>
            </w:r>
            <w:r>
              <w:rPr>
                <w:rFonts w:hint="default" w:ascii="Times New Roman" w:hAnsi="Times New Roman" w:eastAsia="等线" w:cs="Times New Roman"/>
                <w:sz w:val="22"/>
              </w:rPr>
              <w:t>分；具备其中一项，得1分</w:t>
            </w:r>
            <w:r>
              <w:rPr>
                <w:rFonts w:hint="eastAsia" w:ascii="Times New Roman" w:hAnsi="Times New Roman" w:eastAsia="等线" w:cs="Times New Roman"/>
                <w:sz w:val="22"/>
                <w:lang w:eastAsia="zh-CN"/>
              </w:rPr>
              <w:t>；</w:t>
            </w:r>
            <w:r>
              <w:rPr>
                <w:rFonts w:hint="default" w:ascii="Times New Roman" w:hAnsi="Times New Roman" w:eastAsia="等线" w:cs="Times New Roman"/>
                <w:sz w:val="22"/>
              </w:rPr>
              <w:t>本项最高计</w:t>
            </w:r>
            <w:r>
              <w:rPr>
                <w:rFonts w:hint="eastAsia" w:ascii="Times New Roman" w:hAnsi="Times New Roman" w:eastAsia="等线" w:cs="Times New Roman"/>
                <w:sz w:val="22"/>
                <w:lang w:val="en-US" w:eastAsia="zh-CN"/>
              </w:rPr>
              <w:t>9</w:t>
            </w:r>
            <w:r>
              <w:rPr>
                <w:rFonts w:hint="default" w:ascii="Times New Roman" w:hAnsi="Times New Roman" w:eastAsia="等线" w:cs="Times New Roman"/>
                <w:sz w:val="22"/>
              </w:rPr>
              <w:t>分。工作人员不足或无相关资质、经验，得0分。说明：同一人员证书不得重复计分。需提供在有效期内的证书复印件，及证书持有人员在投标单位的社保证明复印件并加盖投标单位公章，未提供或未按要求提供不计分。</w:t>
            </w:r>
          </w:p>
        </w:tc>
      </w:tr>
      <w:tr w14:paraId="5E09BE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tcBorders>
              <w:tl2br w:val="nil"/>
              <w:tr2bl w:val="nil"/>
            </w:tcBorders>
            <w:tcMar>
              <w:top w:w="60" w:type="dxa"/>
              <w:left w:w="120" w:type="dxa"/>
              <w:bottom w:w="30" w:type="dxa"/>
              <w:right w:w="120" w:type="dxa"/>
            </w:tcMar>
            <w:vAlign w:val="top"/>
          </w:tcPr>
          <w:p w14:paraId="55E6ABE2">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报价部分（30分）</w:t>
            </w:r>
          </w:p>
        </w:tc>
        <w:tc>
          <w:tcPr>
            <w:tcW w:w="0" w:type="auto"/>
            <w:tcBorders>
              <w:tl2br w:val="nil"/>
              <w:tr2bl w:val="nil"/>
            </w:tcBorders>
            <w:tcMar>
              <w:top w:w="60" w:type="dxa"/>
              <w:left w:w="120" w:type="dxa"/>
              <w:bottom w:w="30" w:type="dxa"/>
              <w:right w:w="120" w:type="dxa"/>
            </w:tcMar>
            <w:vAlign w:val="top"/>
          </w:tcPr>
          <w:p w14:paraId="67DD31CD">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最终报价</w:t>
            </w:r>
          </w:p>
        </w:tc>
        <w:tc>
          <w:tcPr>
            <w:tcW w:w="0" w:type="auto"/>
            <w:tcBorders>
              <w:tl2br w:val="nil"/>
              <w:tr2bl w:val="nil"/>
            </w:tcBorders>
            <w:tcMar>
              <w:top w:w="60" w:type="dxa"/>
              <w:left w:w="120" w:type="dxa"/>
              <w:bottom w:w="30" w:type="dxa"/>
              <w:right w:w="120" w:type="dxa"/>
            </w:tcMar>
            <w:vAlign w:val="top"/>
          </w:tcPr>
          <w:p w14:paraId="2CEC6D12">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30分</w:t>
            </w:r>
          </w:p>
        </w:tc>
        <w:tc>
          <w:tcPr>
            <w:tcW w:w="0" w:type="auto"/>
            <w:tcBorders>
              <w:tl2br w:val="nil"/>
              <w:tr2bl w:val="nil"/>
            </w:tcBorders>
            <w:tcMar>
              <w:top w:w="60" w:type="dxa"/>
              <w:left w:w="120" w:type="dxa"/>
              <w:bottom w:w="30" w:type="dxa"/>
              <w:right w:w="120" w:type="dxa"/>
            </w:tcMar>
            <w:vAlign w:val="top"/>
          </w:tcPr>
          <w:p w14:paraId="36D2051C">
            <w:pPr>
              <w:spacing w:before="120" w:after="120" w:line="288" w:lineRule="auto"/>
              <w:ind w:left="0"/>
              <w:jc w:val="left"/>
              <w:rPr>
                <w:rFonts w:hint="default" w:ascii="Times New Roman" w:hAnsi="Times New Roman" w:eastAsia="等线" w:cs="Times New Roman"/>
                <w:lang w:val="en-US" w:eastAsia="zh-CN"/>
              </w:rPr>
            </w:pPr>
            <w:r>
              <w:rPr>
                <w:rFonts w:hint="eastAsia" w:ascii="Times New Roman" w:hAnsi="Times New Roman" w:eastAsia="等线" w:cs="Times New Roman"/>
                <w:sz w:val="22"/>
                <w:lang w:eastAsia="zh-CN"/>
              </w:rPr>
              <w:t>其中：档案整理</w:t>
            </w:r>
            <w:r>
              <w:rPr>
                <w:rFonts w:hint="eastAsia" w:ascii="Times New Roman" w:hAnsi="Times New Roman" w:eastAsia="等线" w:cs="Times New Roman"/>
                <w:sz w:val="22"/>
                <w:lang w:val="en-US" w:eastAsia="zh-CN"/>
              </w:rPr>
              <w:t>24分，条目编制3分，档案盒3分，以各分项单价报价为评分标准。</w:t>
            </w:r>
            <w:r>
              <w:rPr>
                <w:rFonts w:hint="default" w:ascii="Times New Roman" w:hAnsi="Times New Roman" w:eastAsia="等线" w:cs="Times New Roman"/>
                <w:sz w:val="22"/>
              </w:rPr>
              <w:t>以通过资格审查和初步评审的供应商的最终报价的最低值为评标基准价，报价得分=（评标基准价/供应商最终报价）×</w:t>
            </w:r>
            <w:r>
              <w:rPr>
                <w:rFonts w:hint="eastAsia" w:ascii="Times New Roman" w:hAnsi="Times New Roman" w:eastAsia="等线" w:cs="Times New Roman"/>
                <w:sz w:val="22"/>
                <w:lang w:eastAsia="zh-CN"/>
              </w:rPr>
              <w:t>对应分值</w:t>
            </w:r>
            <w:r>
              <w:rPr>
                <w:rFonts w:hint="default" w:ascii="Times New Roman" w:hAnsi="Times New Roman" w:eastAsia="等线" w:cs="Times New Roman"/>
                <w:sz w:val="22"/>
              </w:rPr>
              <w:t>。</w:t>
            </w:r>
          </w:p>
        </w:tc>
      </w:tr>
      <w:tr w14:paraId="45CFB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 w:type="dxa"/>
            <w:bottom w:w="0" w:type="dxa"/>
            <w:right w:w="10" w:type="dxa"/>
          </w:tblCellMar>
        </w:tblPrEx>
        <w:tc>
          <w:tcPr>
            <w:tcW w:w="0" w:type="auto"/>
            <w:gridSpan w:val="2"/>
            <w:tcBorders>
              <w:tl2br w:val="nil"/>
              <w:tr2bl w:val="nil"/>
            </w:tcBorders>
            <w:tcMar>
              <w:top w:w="60" w:type="dxa"/>
              <w:left w:w="120" w:type="dxa"/>
              <w:bottom w:w="30" w:type="dxa"/>
              <w:right w:w="120" w:type="dxa"/>
            </w:tcMar>
            <w:vAlign w:val="top"/>
          </w:tcPr>
          <w:p w14:paraId="0D0911ED">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总分</w:t>
            </w:r>
          </w:p>
        </w:tc>
        <w:tc>
          <w:tcPr>
            <w:tcW w:w="0" w:type="auto"/>
            <w:tcBorders>
              <w:tl2br w:val="nil"/>
              <w:tr2bl w:val="nil"/>
            </w:tcBorders>
            <w:tcMar>
              <w:top w:w="60" w:type="dxa"/>
              <w:left w:w="120" w:type="dxa"/>
              <w:bottom w:w="30" w:type="dxa"/>
              <w:right w:w="120" w:type="dxa"/>
            </w:tcMar>
            <w:vAlign w:val="top"/>
          </w:tcPr>
          <w:p w14:paraId="384299F4">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100分</w:t>
            </w:r>
          </w:p>
        </w:tc>
        <w:tc>
          <w:tcPr>
            <w:tcW w:w="0" w:type="auto"/>
            <w:tcBorders>
              <w:tl2br w:val="nil"/>
              <w:tr2bl w:val="nil"/>
            </w:tcBorders>
            <w:tcMar>
              <w:top w:w="60" w:type="dxa"/>
              <w:left w:w="120" w:type="dxa"/>
              <w:bottom w:w="30" w:type="dxa"/>
              <w:right w:w="120" w:type="dxa"/>
            </w:tcMar>
            <w:vAlign w:val="top"/>
          </w:tcPr>
          <w:p w14:paraId="390441B6">
            <w:pPr>
              <w:spacing w:before="120" w:after="120" w:line="288" w:lineRule="auto"/>
              <w:ind w:left="0"/>
              <w:jc w:val="left"/>
              <w:rPr>
                <w:rFonts w:hint="default" w:ascii="Times New Roman" w:hAnsi="Times New Roman" w:cs="Times New Roman"/>
              </w:rPr>
            </w:pPr>
            <w:r>
              <w:rPr>
                <w:rFonts w:hint="default" w:ascii="Times New Roman" w:hAnsi="Times New Roman" w:eastAsia="等线" w:cs="Times New Roman"/>
                <w:sz w:val="22"/>
              </w:rPr>
              <w:t>-</w:t>
            </w:r>
          </w:p>
        </w:tc>
      </w:tr>
    </w:tbl>
    <w:p w14:paraId="7B7C8BFA">
      <w:pPr>
        <w:jc w:val="left"/>
        <w:rPr>
          <w:rFonts w:hint="default" w:ascii="Times New Roman" w:hAnsi="Times New Roman" w:eastAsia="方正仿宋_GBK" w:cs="Times New Roman"/>
          <w:sz w:val="28"/>
          <w:szCs w:val="28"/>
          <w:lang w:val="en-US"/>
        </w:rPr>
      </w:pPr>
    </w:p>
    <w:p w14:paraId="0A441342">
      <w:pPr>
        <w:jc w:val="left"/>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推荐成交候选人计算方法：</w:t>
      </w:r>
    </w:p>
    <w:p w14:paraId="5AD1F474">
      <w:pPr>
        <w:jc w:val="left"/>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1、</w:t>
      </w:r>
      <w:r>
        <w:rPr>
          <w:rFonts w:hint="eastAsia" w:ascii="Times New Roman" w:hAnsi="Times New Roman" w:eastAsia="方正仿宋_GBK" w:cs="Times New Roman"/>
          <w:sz w:val="24"/>
          <w:szCs w:val="24"/>
          <w:lang w:val="en-US" w:eastAsia="zh-CN"/>
        </w:rPr>
        <w:t>供应商</w:t>
      </w:r>
      <w:r>
        <w:rPr>
          <w:rFonts w:hint="default" w:ascii="Times New Roman" w:hAnsi="Times New Roman" w:eastAsia="方正仿宋_GBK" w:cs="Times New Roman"/>
          <w:sz w:val="24"/>
          <w:szCs w:val="24"/>
          <w:lang w:val="en-US"/>
        </w:rPr>
        <w:t>的综合得分为：</w:t>
      </w:r>
      <w:r>
        <w:rPr>
          <w:rFonts w:hint="eastAsia" w:ascii="Times New Roman" w:hAnsi="Times New Roman" w:eastAsia="方正仿宋_GBK" w:cs="Times New Roman"/>
          <w:sz w:val="24"/>
          <w:szCs w:val="24"/>
          <w:lang w:val="en-US" w:eastAsia="zh-CN"/>
        </w:rPr>
        <w:t>评审组</w:t>
      </w:r>
      <w:r>
        <w:rPr>
          <w:rFonts w:hint="default" w:ascii="Times New Roman" w:hAnsi="Times New Roman" w:eastAsia="方正仿宋_GBK" w:cs="Times New Roman"/>
          <w:sz w:val="24"/>
          <w:szCs w:val="24"/>
          <w:lang w:val="en-US"/>
        </w:rPr>
        <w:t>成员对其评标的综合得分；</w:t>
      </w:r>
    </w:p>
    <w:p w14:paraId="4CFA857C">
      <w:pPr>
        <w:jc w:val="left"/>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2、计算过程中，算术平均值保留2位小数（百分比亦取2位小数），第三位小数四舍五入。</w:t>
      </w:r>
    </w:p>
    <w:p w14:paraId="264758E6">
      <w:pPr>
        <w:jc w:val="left"/>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3、按评审后得分由高到低顺序排列。得分相同的，按投标报价由低到高顺序排列。得分且投标报价相同的，按技术指标优劣顺序排列。</w:t>
      </w:r>
    </w:p>
    <w:p w14:paraId="44768D7E">
      <w:pPr>
        <w:jc w:val="left"/>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4、</w:t>
      </w:r>
      <w:r>
        <w:rPr>
          <w:rFonts w:hint="eastAsia" w:ascii="Times New Roman" w:hAnsi="Times New Roman" w:eastAsia="方正仿宋_GBK" w:cs="Times New Roman"/>
          <w:sz w:val="24"/>
          <w:szCs w:val="24"/>
          <w:lang w:val="en-US" w:eastAsia="zh-CN"/>
        </w:rPr>
        <w:t>供应商</w:t>
      </w:r>
      <w:r>
        <w:rPr>
          <w:rFonts w:hint="default" w:ascii="Times New Roman" w:hAnsi="Times New Roman" w:eastAsia="方正仿宋_GBK" w:cs="Times New Roman"/>
          <w:sz w:val="24"/>
          <w:szCs w:val="24"/>
          <w:lang w:val="en-US"/>
        </w:rPr>
        <w:t>以虚假资料意图牟取中标的，一经查实，投标无效且按《政府采购法》有关规定处理。</w:t>
      </w:r>
    </w:p>
    <w:sectPr>
      <w:headerReference r:id="rId4" w:type="default"/>
      <w:pgSz w:w="11905" w:h="16840"/>
      <w:pgMar w:top="1440" w:right="1800" w:bottom="1440" w:left="1800"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腾祥沁圆简-W2">
    <w:altName w:val="宋体"/>
    <w:panose1 w:val="01010104010101010101"/>
    <w:charset w:val="86"/>
    <w:family w:val="auto"/>
    <w:pitch w:val="default"/>
    <w:sig w:usb0="00000000" w:usb1="00000000"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颜宋简体">
    <w:panose1 w:val="02000000000000000000"/>
    <w:charset w:val="86"/>
    <w:family w:val="auto"/>
    <w:pitch w:val="default"/>
    <w:sig w:usb0="800002BF" w:usb1="184F6CFA" w:usb2="00000012" w:usb3="00000000" w:csb0="00040001" w:csb1="00000000"/>
  </w:font>
  <w:font w:name="汉仪劲楷简">
    <w:panose1 w:val="00020600040101010101"/>
    <w:charset w:val="86"/>
    <w:family w:val="auto"/>
    <w:pitch w:val="default"/>
    <w:sig w:usb0="A00002BF" w:usb1="18EF7CFA" w:usb2="00000016"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608C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1FFB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F1FFB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F3B6B">
    <w:pPr>
      <w:pStyle w:val="11"/>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7FD9FB"/>
    <w:rsid w:val="297E1F50"/>
    <w:rsid w:val="3FEE2529"/>
    <w:rsid w:val="3FF726E1"/>
    <w:rsid w:val="53F846FD"/>
    <w:rsid w:val="5D795EA8"/>
    <w:rsid w:val="5D9F3F3F"/>
    <w:rsid w:val="5EFFE0AA"/>
    <w:rsid w:val="6D7B1213"/>
    <w:rsid w:val="6E57A4DF"/>
    <w:rsid w:val="6FBBD96F"/>
    <w:rsid w:val="6FF6AB6C"/>
    <w:rsid w:val="6FFE67A8"/>
    <w:rsid w:val="73FEF694"/>
    <w:rsid w:val="77FF0F7F"/>
    <w:rsid w:val="7BBB640B"/>
    <w:rsid w:val="7BFF3CB9"/>
    <w:rsid w:val="7D677DB7"/>
    <w:rsid w:val="7DE4490C"/>
    <w:rsid w:val="7FFF62EE"/>
    <w:rsid w:val="AFCFDD1A"/>
    <w:rsid w:val="BBF8B319"/>
    <w:rsid w:val="D7DF0651"/>
    <w:rsid w:val="D8FF690D"/>
    <w:rsid w:val="E4FFCEFF"/>
    <w:rsid w:val="E7CA18B0"/>
    <w:rsid w:val="F8BF4D07"/>
    <w:rsid w:val="FBFCBF58"/>
    <w:rsid w:val="FDF7EE05"/>
    <w:rsid w:val="FF167D41"/>
    <w:rsid w:val="FFE779DC"/>
    <w:rsid w:val="FFF1BB35"/>
    <w:rsid w:val="FFF766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420"/>
      <w:jc w:val="left"/>
    </w:pPr>
    <w:rPr>
      <w:rFonts w:ascii="Times New Roman" w:hAnsi="Times New Roman" w:eastAsia="宋体" w:cs="Times New Roman"/>
      <w:kern w:val="0"/>
      <w:sz w:val="20"/>
      <w:szCs w:val="20"/>
    </w:rPr>
  </w:style>
  <w:style w:type="paragraph" w:styleId="3">
    <w:name w:val="annotation text"/>
    <w:basedOn w:val="1"/>
    <w:next w:val="1"/>
    <w:qFormat/>
    <w:uiPriority w:val="0"/>
    <w:pPr>
      <w:jc w:val="left"/>
    </w:pPr>
    <w:rPr>
      <w:rFonts w:ascii="Times New Roman" w:hAnsi="Times New Roman" w:eastAsia="宋体" w:cs="Times New Roman"/>
      <w:kern w:val="0"/>
      <w:sz w:val="20"/>
    </w:rPr>
  </w:style>
  <w:style w:type="paragraph" w:styleId="4">
    <w:name w:val="Body Text Indent"/>
    <w:basedOn w:val="1"/>
    <w:next w:val="5"/>
    <w:qFormat/>
    <w:uiPriority w:val="0"/>
    <w:pPr>
      <w:spacing w:after="120"/>
      <w:ind w:left="420" w:leftChars="200"/>
    </w:pPr>
    <w:rPr>
      <w:rFonts w:ascii="Times New Roman" w:hAnsi="Times New Roman" w:eastAsia="宋体" w:cs="Times New Roman"/>
      <w:kern w:val="0"/>
      <w:sz w:val="20"/>
    </w:rPr>
  </w:style>
  <w:style w:type="paragraph" w:styleId="5">
    <w:name w:val="annotation subject"/>
    <w:basedOn w:val="3"/>
    <w:next w:val="1"/>
    <w:qFormat/>
    <w:uiPriority w:val="0"/>
    <w:rPr>
      <w:rFonts w:ascii="Times New Roman" w:hAnsi="Times New Roman" w:eastAsia="宋体" w:cs="Times New Roman"/>
      <w:b/>
      <w:bCs/>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eastAsia="宋体" w:cs="Times New Roman"/>
      <w:kern w:val="0"/>
      <w:sz w:val="20"/>
      <w:szCs w:val="21"/>
    </w:rPr>
  </w:style>
  <w:style w:type="paragraph" w:styleId="8">
    <w:name w:val="Date"/>
    <w:basedOn w:val="1"/>
    <w:next w:val="1"/>
    <w:qFormat/>
    <w:uiPriority w:val="0"/>
    <w:rPr>
      <w:rFonts w:ascii="Times New Roman" w:hAnsi="Times New Roman" w:eastAsia="宋体" w:cs="Times New Roman"/>
      <w:kern w:val="0"/>
      <w:sz w:val="24"/>
      <w:szCs w:val="20"/>
    </w:rPr>
  </w:style>
  <w:style w:type="paragraph" w:styleId="9">
    <w:name w:val="Body Text Indent 2"/>
    <w:basedOn w:val="1"/>
    <w:qFormat/>
    <w:uiPriority w:val="0"/>
    <w:pPr>
      <w:spacing w:after="120" w:line="480" w:lineRule="auto"/>
      <w:ind w:left="420" w:leftChars="200"/>
    </w:pPr>
    <w:rPr>
      <w:rFonts w:ascii="Times New Roman" w:hAnsi="Times New Roman" w:eastAsia="宋体" w:cs="Times New Roman"/>
      <w:kern w:val="0"/>
      <w:sz w:val="20"/>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4"/>
    <w:next w:val="2"/>
    <w:qFormat/>
    <w:uiPriority w:val="0"/>
    <w:pPr>
      <w:ind w:firstLine="420" w:firstLineChars="200"/>
    </w:pPr>
    <w:rPr>
      <w:rFonts w:ascii="Calibri" w:hAnsi="Calibri" w:eastAsia="宋体" w:cs="Times New Roman"/>
    </w:rPr>
  </w:style>
  <w:style w:type="character" w:styleId="18">
    <w:name w:val="page number"/>
    <w:qFormat/>
    <w:uiPriority w:val="0"/>
    <w:rPr>
      <w:rFonts w:ascii="Times New Roman" w:hAnsi="Times New Roman" w:eastAsia="宋体" w:cs="Times New Roman"/>
    </w:rPr>
  </w:style>
  <w:style w:type="paragraph" w:customStyle="1" w:styleId="19">
    <w:name w:val="WPSOffice手动目录 1"/>
    <w:qFormat/>
    <w:uiPriority w:val="0"/>
    <w:pPr>
      <w:ind w:leftChars="0"/>
    </w:pPr>
    <w:rPr>
      <w:rFonts w:asciiTheme="minorHAnsi" w:hAnsiTheme="minorHAnsi" w:eastAsiaTheme="minorEastAsia" w:cstheme="minorBidi"/>
      <w:sz w:val="20"/>
      <w:szCs w:val="20"/>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1">
    <w:name w:val="列出段落1"/>
    <w:basedOn w:val="22"/>
    <w:qFormat/>
    <w:uiPriority w:val="0"/>
    <w:pPr>
      <w:ind w:firstLine="420" w:firstLineChars="200"/>
    </w:pPr>
    <w:rPr>
      <w:rFonts w:ascii="Calibri" w:hAnsi="Calibri" w:eastAsia="宋体" w:cs="Calibri"/>
      <w:szCs w:val="21"/>
    </w:rPr>
  </w:style>
  <w:style w:type="paragraph" w:customStyle="1" w:styleId="2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标题 7_0"/>
    <w:basedOn w:val="24"/>
    <w:next w:val="24"/>
    <w:qFormat/>
    <w:uiPriority w:val="0"/>
    <w:pPr>
      <w:keepNext/>
      <w:keepLines/>
      <w:adjustRightInd w:val="0"/>
      <w:spacing w:before="240" w:after="64" w:line="320" w:lineRule="atLeast"/>
      <w:jc w:val="left"/>
      <w:textAlignment w:val="baseline"/>
      <w:outlineLvl w:val="6"/>
    </w:pPr>
    <w:rPr>
      <w:rFonts w:ascii="Times New Roman" w:hAnsi="Times New Roman" w:eastAsia="宋体" w:cs="Times New Roman"/>
      <w:b/>
      <w:bCs/>
      <w:kern w:val="0"/>
      <w:sz w:val="24"/>
    </w:rPr>
  </w:style>
  <w:style w:type="paragraph" w:customStyle="1" w:styleId="24">
    <w:name w:val="正文_37"/>
    <w:next w:val="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标题 2_37"/>
    <w:basedOn w:val="24"/>
    <w:next w:val="24"/>
    <w:qFormat/>
    <w:uiPriority w:val="0"/>
    <w:pPr>
      <w:keepNext/>
      <w:keepLines/>
      <w:spacing w:line="360" w:lineRule="auto"/>
      <w:outlineLvl w:val="1"/>
    </w:pPr>
    <w:rPr>
      <w:rFonts w:ascii="Arial" w:hAnsi="Arial" w:eastAsia="宋体" w:cs="Times New Roman"/>
      <w:b/>
      <w:bCs/>
      <w:sz w:val="24"/>
      <w:szCs w:val="32"/>
    </w:rPr>
  </w:style>
  <w:style w:type="paragraph" w:customStyle="1" w:styleId="26">
    <w:name w:val="正文_2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WPSOffice手动目录 2"/>
    <w:qFormat/>
    <w:uiPriority w:val="0"/>
    <w:pPr>
      <w:ind w:leftChars="200"/>
    </w:pPr>
    <w:rPr>
      <w:rFonts w:asciiTheme="minorHAnsi" w:hAnsiTheme="minorHAnsi" w:eastAsiaTheme="minorEastAsia" w:cstheme="minorBidi"/>
      <w:sz w:val="20"/>
      <w:szCs w:val="20"/>
    </w:rPr>
  </w:style>
  <w:style w:type="paragraph" w:customStyle="1" w:styleId="28">
    <w:name w:val="WPSOffice手动目录 3"/>
    <w:qFormat/>
    <w:uiPriority w:val="0"/>
    <w:pPr>
      <w:ind w:leftChars="400"/>
    </w:pPr>
    <w:rPr>
      <w:rFonts w:asciiTheme="minorHAnsi" w:hAnsiTheme="minorHAnsi" w:eastAsiaTheme="minorEastAsia" w:cstheme="minorBidi"/>
      <w:sz w:val="20"/>
      <w:szCs w:val="20"/>
    </w:rPr>
  </w:style>
  <w:style w:type="character" w:customStyle="1" w:styleId="29">
    <w:name w:val="font71"/>
    <w:basedOn w:val="17"/>
    <w:qFormat/>
    <w:uiPriority w:val="0"/>
    <w:rPr>
      <w:rFonts w:hint="default" w:ascii="Times New Roman" w:hAnsi="Times New Roman" w:cs="Times New Roman"/>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5422</Words>
  <Characters>5618</Characters>
  <TotalTime>68</TotalTime>
  <ScaleCrop>false</ScaleCrop>
  <LinksUpToDate>false</LinksUpToDate>
  <CharactersWithSpaces>5705</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2026-03-25T10:44:00Z</dcterms:created>
  <dc:creator>Apache POI</dc:creator>
  <cp:lastModifiedBy>宣传中心</cp:lastModifiedBy>
  <cp:lastPrinted>2026-09-07T17:50:00Z</cp:lastPrinted>
  <dcterms:modified xsi:type="dcterms:W3CDTF">2026-09-07T08:10:42Z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31BBB4836A66172ED5E6986A6163965B</vt:lpwstr>
  </property>
  <property fmtid="{D5CDD505-2E9C-101B-9397-08002B2CF9AE}" pid="4" name="KSOTemplateDocerSaveRecord">
    <vt:lpwstr>eyJoZGlkIjoiZmE4YjYwYWM2ZTBjYTkwOWZlMjExZTZkZjY0Njk5OGQiLCJ1c2VySWQiOiI2MTE2ODc3MTkifQ==</vt:lpwstr>
  </property>
</Properties>
</file>