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仿宋_GB2312" w:cs="Times New Roman"/>
          <w:caps/>
          <w:sz w:val="32"/>
          <w:szCs w:val="32"/>
        </w:rPr>
      </w:pPr>
      <w:r>
        <w:rPr>
          <w:rFonts w:ascii="Times New Roman" w:hAnsi="Times New Roman" w:eastAsia="仿宋_GB2312" w:cs="Times New Roman"/>
          <w:caps/>
          <w:sz w:val="32"/>
          <w:szCs w:val="32"/>
        </w:rPr>
        <w:t>HNPR-2018-3500</w:t>
      </w:r>
      <w:r>
        <w:rPr>
          <w:rFonts w:hint="eastAsia" w:ascii="Times New Roman" w:hAnsi="Times New Roman" w:eastAsia="仿宋_GB2312" w:cs="Times New Roman"/>
          <w:caps/>
          <w:sz w:val="32"/>
          <w:szCs w:val="32"/>
        </w:rPr>
        <w:t>5</w:t>
      </w:r>
    </w:p>
    <w:p>
      <w:pPr>
        <w:widowControl w:val="0"/>
        <w:adjustRightInd w:val="0"/>
        <w:snapToGrid w:val="0"/>
        <w:jc w:val="center"/>
        <w:rPr>
          <w:rFonts w:ascii="Times New Roman" w:hAnsi="Times New Roman" w:eastAsia="仿宋_GB2312" w:cs="Times New Roman"/>
          <w:caps/>
          <w:color w:val="FF0000"/>
          <w:sz w:val="32"/>
          <w:szCs w:val="32"/>
        </w:rPr>
      </w:pPr>
    </w:p>
    <w:p>
      <w:pPr>
        <w:widowControl w:val="0"/>
        <w:adjustRightInd w:val="0"/>
        <w:snapToGrid w:val="0"/>
        <w:jc w:val="center"/>
        <w:rPr>
          <w:rFonts w:ascii="Times New Roman" w:hAnsi="Times New Roman" w:eastAsia="仿宋_GB2312" w:cs="Times New Roman"/>
          <w:caps/>
          <w:color w:val="FF0000"/>
          <w:sz w:val="32"/>
          <w:szCs w:val="32"/>
        </w:rPr>
      </w:pPr>
    </w:p>
    <w:p>
      <w:pPr>
        <w:widowControl w:val="0"/>
        <w:adjustRightInd w:val="0"/>
        <w:snapToGrid w:val="0"/>
        <w:jc w:val="center"/>
        <w:rPr>
          <w:rFonts w:ascii="Times New Roman" w:hAnsi="Times New Roman" w:eastAsia="仿宋_GB2312" w:cs="Times New Roman"/>
          <w:caps/>
          <w:color w:val="FF0000"/>
          <w:sz w:val="32"/>
          <w:szCs w:val="32"/>
        </w:rPr>
      </w:pPr>
    </w:p>
    <w:p>
      <w:pPr>
        <w:widowControl w:val="0"/>
        <w:adjustRightInd w:val="0"/>
        <w:snapToGrid w:val="0"/>
        <w:spacing w:line="240" w:lineRule="auto"/>
        <w:jc w:val="center"/>
        <w:rPr>
          <w:rFonts w:ascii="方正小标宋简体" w:hAnsi="Times New Roman" w:eastAsia="方正小标宋简体" w:cs="Times New Roman"/>
          <w:color w:val="FF0000"/>
          <w:spacing w:val="98"/>
          <w:w w:val="58"/>
          <w:sz w:val="132"/>
          <w:szCs w:val="132"/>
        </w:rPr>
      </w:pPr>
      <w:r>
        <w:rPr>
          <w:rFonts w:hint="eastAsia" w:ascii="方正小标宋简体" w:hAnsi="Times New Roman" w:eastAsia="方正小标宋简体" w:cs="Times New Roman"/>
          <w:color w:val="FF0000"/>
          <w:spacing w:val="98"/>
          <w:w w:val="58"/>
          <w:sz w:val="132"/>
          <w:szCs w:val="132"/>
        </w:rPr>
        <w:t>湖南省统计局文件</w:t>
      </w:r>
    </w:p>
    <w:p>
      <w:pPr>
        <w:widowControl w:val="0"/>
        <w:adjustRightInd w:val="0"/>
        <w:snapToGrid w:val="0"/>
        <w:jc w:val="center"/>
        <w:rPr>
          <w:rFonts w:ascii="Times New Roman" w:hAnsi="Times New Roman" w:eastAsia="仿宋_GB2312" w:cs="Times New Roman"/>
          <w:caps/>
          <w:sz w:val="44"/>
          <w:szCs w:val="44"/>
        </w:rPr>
      </w:pPr>
    </w:p>
    <w:p>
      <w:pPr>
        <w:widowControl w:val="0"/>
        <w:adjustRightInd w:val="0"/>
        <w:snapToGrid w:val="0"/>
        <w:spacing w:line="240" w:lineRule="auto"/>
        <w:jc w:val="center"/>
        <w:rPr>
          <w:rFonts w:ascii="Times New Roman" w:hAnsi="Times New Roman" w:eastAsia="仿宋_GB2312" w:cs="Times New Roman"/>
          <w:caps/>
          <w:sz w:val="32"/>
          <w:szCs w:val="32"/>
        </w:rPr>
      </w:pPr>
      <w:r>
        <w:rPr>
          <w:rFonts w:ascii="Times New Roman" w:hAnsi="Times New Roman" w:eastAsia="仿宋_GB2312" w:cs="Times New Roman"/>
          <w:caps/>
          <w:sz w:val="32"/>
          <w:szCs w:val="32"/>
        </w:rPr>
        <w:t>湘统〔2018〕</w:t>
      </w:r>
      <w:r>
        <w:rPr>
          <w:rFonts w:hint="eastAsia" w:ascii="Times New Roman" w:hAnsi="Times New Roman" w:eastAsia="仿宋_GB2312" w:cs="Times New Roman"/>
          <w:caps/>
          <w:sz w:val="32"/>
          <w:szCs w:val="32"/>
        </w:rPr>
        <w:t>34</w:t>
      </w:r>
      <w:r>
        <w:rPr>
          <w:rFonts w:ascii="Times New Roman" w:hAnsi="Times New Roman" w:eastAsia="仿宋_GB2312" w:cs="Times New Roman"/>
          <w:caps/>
          <w:sz w:val="32"/>
          <w:szCs w:val="32"/>
        </w:rPr>
        <w:t>号</w:t>
      </w:r>
    </w:p>
    <w:p>
      <w:pPr>
        <w:widowControl w:val="0"/>
        <w:adjustRightInd w:val="0"/>
        <w:snapToGrid w:val="0"/>
        <w:spacing w:line="240" w:lineRule="auto"/>
        <w:jc w:val="center"/>
        <w:rPr>
          <w:rFonts w:ascii="Times New Roman" w:hAnsi="Times New Roman" w:eastAsia="宋体" w:cs="Times New Roman"/>
          <w:b/>
          <w:caps/>
          <w:color w:val="FF0000"/>
          <w:sz w:val="48"/>
          <w:szCs w:val="48"/>
        </w:rPr>
      </w:pPr>
      <w:r>
        <w:rPr>
          <w:rFonts w:ascii="Times New Roman" w:hAnsi="Times New Roman" w:eastAsia="宋体" w:cs="Times New Roman"/>
          <w:b/>
          <w:caps/>
          <w:color w:val="FF0000"/>
          <w:sz w:val="48"/>
          <w:szCs w:val="48"/>
        </w:rPr>
        <w:t>——————————————————</w:t>
      </w:r>
    </w:p>
    <w:p>
      <w:pPr>
        <w:shd w:val="clear" w:color="auto" w:fill="FFFFFF"/>
        <w:spacing w:before="75" w:line="240" w:lineRule="auto"/>
        <w:jc w:val="center"/>
        <w:rPr>
          <w:rFonts w:cs="宋体" w:asciiTheme="majorEastAsia" w:hAnsiTheme="majorEastAsia" w:eastAsiaTheme="majorEastAsia"/>
          <w:b/>
          <w:bCs/>
          <w:color w:val="3D3D3D"/>
          <w:kern w:val="0"/>
          <w:sz w:val="44"/>
          <w:szCs w:val="44"/>
        </w:rPr>
      </w:pPr>
    </w:p>
    <w:p>
      <w:pPr>
        <w:shd w:val="clear" w:color="auto" w:fill="FFFFFF"/>
        <w:spacing w:line="580" w:lineRule="exact"/>
        <w:jc w:val="center"/>
        <w:rPr>
          <w:rFonts w:ascii="方正小标宋简体" w:eastAsia="方正小标宋简体" w:cs="宋体" w:hAnsiTheme="majorEastAsia"/>
          <w:bCs/>
          <w:color w:val="3D3D3D"/>
          <w:kern w:val="0"/>
          <w:sz w:val="44"/>
          <w:szCs w:val="44"/>
        </w:rPr>
      </w:pPr>
      <w:r>
        <w:rPr>
          <w:rFonts w:hint="eastAsia" w:ascii="方正小标宋简体" w:eastAsia="方正小标宋简体" w:cs="宋体" w:hAnsiTheme="majorEastAsia"/>
          <w:bCs/>
          <w:color w:val="3D3D3D"/>
          <w:kern w:val="0"/>
          <w:sz w:val="44"/>
          <w:szCs w:val="44"/>
        </w:rPr>
        <w:t>湖南省统计局关于印发</w:t>
      </w:r>
    </w:p>
    <w:p>
      <w:pPr>
        <w:shd w:val="clear" w:color="auto" w:fill="FFFFFF"/>
        <w:spacing w:line="580" w:lineRule="exact"/>
        <w:jc w:val="center"/>
        <w:rPr>
          <w:rFonts w:ascii="方正小标宋简体" w:eastAsia="方正小标宋简体" w:cs="宋体" w:hAnsiTheme="majorEastAsia"/>
          <w:bCs/>
          <w:color w:val="3D3D3D"/>
          <w:kern w:val="0"/>
          <w:sz w:val="44"/>
          <w:szCs w:val="44"/>
        </w:rPr>
      </w:pPr>
      <w:r>
        <w:rPr>
          <w:rFonts w:hint="eastAsia" w:ascii="方正小标宋简体" w:eastAsia="方正小标宋简体" w:cs="宋体" w:hAnsiTheme="majorEastAsia"/>
          <w:bCs/>
          <w:color w:val="3D3D3D"/>
          <w:kern w:val="0"/>
          <w:sz w:val="44"/>
          <w:szCs w:val="44"/>
        </w:rPr>
        <w:t>《湖南省部门统计工作规范化管理办法》的通知</w:t>
      </w:r>
    </w:p>
    <w:p>
      <w:pPr>
        <w:shd w:val="clear" w:color="auto" w:fill="FFFFFF"/>
        <w:spacing w:line="580" w:lineRule="exact"/>
        <w:jc w:val="center"/>
        <w:rPr>
          <w:rFonts w:ascii="方正小标宋简体" w:eastAsia="方正小标宋简体" w:cs="宋体" w:hAnsiTheme="majorEastAsia"/>
          <w:color w:val="3D3D3D"/>
          <w:kern w:val="0"/>
          <w:sz w:val="44"/>
          <w:szCs w:val="44"/>
        </w:rPr>
      </w:pPr>
    </w:p>
    <w:p>
      <w:pPr>
        <w:shd w:val="clear" w:color="auto" w:fill="FFFFFF"/>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省直有关部门，</w:t>
      </w:r>
      <w:r>
        <w:rPr>
          <w:rFonts w:ascii="仿宋" w:hAnsi="仿宋" w:eastAsia="仿宋" w:cs="宋体"/>
          <w:color w:val="3D3D3D"/>
          <w:kern w:val="0"/>
          <w:sz w:val="32"/>
          <w:szCs w:val="32"/>
        </w:rPr>
        <w:t>中央驻湘有关单位</w:t>
      </w:r>
      <w:r>
        <w:rPr>
          <w:rFonts w:hint="eastAsia" w:ascii="仿宋" w:hAnsi="仿宋" w:eastAsia="仿宋" w:cs="宋体"/>
          <w:color w:val="3D3D3D"/>
          <w:kern w:val="0"/>
          <w:sz w:val="32"/>
          <w:szCs w:val="32"/>
        </w:rPr>
        <w:t>：</w:t>
      </w:r>
    </w:p>
    <w:p>
      <w:pPr>
        <w:shd w:val="clear" w:color="auto" w:fill="FFFFFF"/>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为贯彻落实中央关于深化统计管理体制改革提高统计数据真实性的意见精神,进一步加强和改进部门统计工作，推动部门统计工作规范化、制度化、科学化，根据《中华人民共和国统计法》《中华人民共和国统计法实施条例》及其有关法律法规，省统计局制定了《湖南省部门统计工作规范化管理办法》。现印发给你们，请结合本部门实际，认真贯彻执行。</w:t>
      </w:r>
    </w:p>
    <w:p>
      <w:pPr>
        <w:shd w:val="clear" w:color="auto" w:fill="FFFFFF"/>
        <w:spacing w:before="75" w:line="600" w:lineRule="exact"/>
        <w:jc w:val="both"/>
        <w:rPr>
          <w:rFonts w:ascii="仿宋" w:hAnsi="仿宋" w:eastAsia="仿宋" w:cs="宋体"/>
          <w:color w:val="3D3D3D"/>
          <w:kern w:val="0"/>
          <w:sz w:val="32"/>
          <w:szCs w:val="32"/>
        </w:rPr>
      </w:pPr>
      <w:r>
        <w:rPr>
          <w:rFonts w:ascii="Calibri" w:hAnsi="Calibri" w:eastAsia="仿宋" w:cs="Calibri"/>
          <w:color w:val="3D3D3D"/>
          <w:kern w:val="0"/>
          <w:sz w:val="32"/>
          <w:szCs w:val="32"/>
        </w:rPr>
        <w:t> </w:t>
      </w:r>
    </w:p>
    <w:p>
      <w:pPr>
        <w:shd w:val="clear" w:color="auto" w:fill="FFFFFF"/>
        <w:spacing w:before="75" w:line="600" w:lineRule="exact"/>
        <w:jc w:val="both"/>
        <w:rPr>
          <w:rFonts w:ascii="Calibri" w:hAnsi="Calibri" w:eastAsia="仿宋" w:cs="Calibri"/>
          <w:color w:val="3D3D3D"/>
          <w:kern w:val="0"/>
          <w:sz w:val="32"/>
          <w:szCs w:val="32"/>
        </w:rPr>
      </w:pPr>
      <w:r>
        <w:rPr>
          <w:rFonts w:ascii="Calibri" w:hAnsi="Calibri" w:eastAsia="仿宋" w:cs="Calibri"/>
          <w:color w:val="3D3D3D"/>
          <w:kern w:val="0"/>
          <w:sz w:val="32"/>
          <w:szCs w:val="32"/>
        </w:rPr>
        <w:t> </w:t>
      </w:r>
      <w:r>
        <w:rPr>
          <w:rFonts w:hint="eastAsia" w:ascii="Calibri" w:hAnsi="Calibri" w:eastAsia="仿宋" w:cs="Calibri"/>
          <w:color w:val="3D3D3D"/>
          <w:kern w:val="0"/>
          <w:sz w:val="32"/>
          <w:szCs w:val="32"/>
        </w:rPr>
        <w:t xml:space="preserve">    （此页无正文）</w:t>
      </w:r>
    </w:p>
    <w:p>
      <w:pPr>
        <w:shd w:val="clear" w:color="auto" w:fill="FFFFFF"/>
        <w:spacing w:before="75" w:line="600" w:lineRule="exact"/>
        <w:jc w:val="both"/>
        <w:rPr>
          <w:rFonts w:ascii="Calibri" w:hAnsi="Calibri" w:eastAsia="仿宋" w:cs="Calibri"/>
          <w:color w:val="3D3D3D"/>
          <w:kern w:val="0"/>
          <w:sz w:val="32"/>
          <w:szCs w:val="32"/>
        </w:rPr>
      </w:pPr>
    </w:p>
    <w:p>
      <w:pPr>
        <w:shd w:val="clear" w:color="auto" w:fill="FFFFFF"/>
        <w:spacing w:before="75" w:line="600" w:lineRule="exact"/>
        <w:jc w:val="both"/>
        <w:rPr>
          <w:rFonts w:ascii="Calibri" w:hAnsi="Calibri" w:eastAsia="仿宋" w:cs="Calibri"/>
          <w:color w:val="3D3D3D"/>
          <w:kern w:val="0"/>
          <w:sz w:val="32"/>
          <w:szCs w:val="32"/>
        </w:rPr>
      </w:pPr>
    </w:p>
    <w:p>
      <w:pPr>
        <w:shd w:val="clear" w:color="auto" w:fill="FFFFFF"/>
        <w:spacing w:before="75" w:line="600" w:lineRule="exact"/>
        <w:jc w:val="both"/>
        <w:rPr>
          <w:rFonts w:ascii="仿宋" w:hAnsi="仿宋" w:eastAsia="仿宋" w:cs="宋体"/>
          <w:color w:val="3D3D3D"/>
          <w:kern w:val="0"/>
          <w:sz w:val="32"/>
          <w:szCs w:val="32"/>
        </w:rPr>
      </w:pPr>
    </w:p>
    <w:p>
      <w:pPr>
        <w:shd w:val="clear" w:color="auto" w:fill="FFFFFF"/>
        <w:spacing w:before="75" w:line="600" w:lineRule="exact"/>
        <w:ind w:firstLine="5440" w:firstLineChars="1700"/>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湖南省统计局</w:t>
      </w:r>
      <w:r>
        <w:rPr>
          <w:rFonts w:ascii="Times New Roman" w:hAnsi="Times New Roman" w:eastAsia="仿宋" w:cs="Times New Roman"/>
          <w:color w:val="3D3D3D"/>
          <w:kern w:val="0"/>
          <w:sz w:val="32"/>
          <w:szCs w:val="32"/>
        </w:rPr>
        <w:t xml:space="preserve">    </w:t>
      </w:r>
    </w:p>
    <w:p>
      <w:pPr>
        <w:shd w:val="clear" w:color="auto" w:fill="FFFFFF"/>
        <w:spacing w:before="75" w:line="600" w:lineRule="exact"/>
        <w:jc w:val="both"/>
        <w:rPr>
          <w:rFonts w:ascii="Times New Roman" w:hAnsi="Times New Roman" w:eastAsia="宋体" w:cs="Times New Roman"/>
          <w:color w:val="3D3D3D"/>
          <w:kern w:val="0"/>
          <w:szCs w:val="21"/>
        </w:rPr>
      </w:pPr>
      <w:r>
        <w:rPr>
          <w:rFonts w:ascii="Times New Roman" w:hAnsi="仿宋" w:eastAsia="仿宋" w:cs="Times New Roman"/>
          <w:color w:val="3D3D3D"/>
          <w:kern w:val="0"/>
          <w:sz w:val="32"/>
          <w:szCs w:val="32"/>
        </w:rPr>
        <w:t>　　</w:t>
      </w:r>
      <w:r>
        <w:rPr>
          <w:rFonts w:ascii="Times New Roman" w:hAnsi="Times New Roman" w:eastAsia="仿宋" w:cs="Times New Roman"/>
          <w:color w:val="3D3D3D"/>
          <w:kern w:val="0"/>
          <w:sz w:val="32"/>
          <w:szCs w:val="32"/>
        </w:rPr>
        <w:t xml:space="preserve">                             2018</w:t>
      </w:r>
      <w:r>
        <w:rPr>
          <w:rFonts w:ascii="Times New Roman" w:hAnsi="仿宋" w:eastAsia="仿宋" w:cs="Times New Roman"/>
          <w:color w:val="3D3D3D"/>
          <w:kern w:val="0"/>
          <w:sz w:val="32"/>
          <w:szCs w:val="32"/>
        </w:rPr>
        <w:t>年</w:t>
      </w:r>
      <w:r>
        <w:rPr>
          <w:rFonts w:ascii="Times New Roman" w:hAnsi="Times New Roman" w:eastAsia="仿宋" w:cs="Times New Roman"/>
          <w:color w:val="3D3D3D"/>
          <w:kern w:val="0"/>
          <w:sz w:val="32"/>
          <w:szCs w:val="32"/>
        </w:rPr>
        <w:t>5</w:t>
      </w:r>
      <w:r>
        <w:rPr>
          <w:rFonts w:ascii="Times New Roman" w:hAnsi="仿宋" w:eastAsia="仿宋" w:cs="Times New Roman"/>
          <w:color w:val="3D3D3D"/>
          <w:kern w:val="0"/>
          <w:sz w:val="32"/>
          <w:szCs w:val="32"/>
        </w:rPr>
        <w:t>月</w:t>
      </w:r>
      <w:r>
        <w:rPr>
          <w:rFonts w:ascii="Times New Roman" w:hAnsi="Times New Roman" w:eastAsia="仿宋" w:cs="Times New Roman"/>
          <w:color w:val="3D3D3D"/>
          <w:kern w:val="0"/>
          <w:sz w:val="32"/>
          <w:szCs w:val="32"/>
        </w:rPr>
        <w:t>31</w:t>
      </w:r>
      <w:r>
        <w:rPr>
          <w:rFonts w:ascii="Times New Roman" w:hAnsi="仿宋" w:eastAsia="仿宋" w:cs="Times New Roman"/>
          <w:color w:val="3D3D3D"/>
          <w:kern w:val="0"/>
          <w:sz w:val="32"/>
          <w:szCs w:val="32"/>
        </w:rPr>
        <w:t>日</w:t>
      </w:r>
      <w:r>
        <w:rPr>
          <w:rFonts w:ascii="Times New Roman" w:hAnsi="Times New Roman" w:eastAsia="仿宋" w:cs="Times New Roman"/>
          <w:color w:val="3D3D3D"/>
          <w:kern w:val="0"/>
          <w:sz w:val="32"/>
          <w:szCs w:val="32"/>
        </w:rPr>
        <w:t xml:space="preserve"> </w:t>
      </w: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shd w:val="clear" w:color="auto" w:fill="FFFFFF"/>
        <w:spacing w:before="75"/>
        <w:jc w:val="center"/>
        <w:rPr>
          <w:rFonts w:ascii="仿宋" w:hAnsi="仿宋" w:eastAsia="仿宋" w:cs="宋体"/>
          <w:b/>
          <w:bCs/>
          <w:color w:val="3D3D3D"/>
          <w:kern w:val="0"/>
          <w:sz w:val="32"/>
          <w:szCs w:val="32"/>
        </w:rPr>
      </w:pPr>
    </w:p>
    <w:p>
      <w:pPr>
        <w:widowControl w:val="0"/>
        <w:shd w:val="clear" w:color="auto" w:fill="FFFFFF"/>
        <w:kinsoku w:val="0"/>
        <w:overflowPunct w:val="0"/>
        <w:autoSpaceDE w:val="0"/>
        <w:autoSpaceDN w:val="0"/>
        <w:adjustRightInd w:val="0"/>
        <w:snapToGrid w:val="0"/>
        <w:spacing w:before="75" w:line="600" w:lineRule="exact"/>
        <w:jc w:val="center"/>
        <w:rPr>
          <w:rFonts w:cs="宋体" w:asciiTheme="majorEastAsia" w:hAnsiTheme="majorEastAsia" w:eastAsiaTheme="majorEastAsia"/>
          <w:b/>
          <w:bCs/>
          <w:color w:val="3D3D3D"/>
          <w:kern w:val="0"/>
          <w:sz w:val="44"/>
          <w:szCs w:val="44"/>
        </w:rPr>
      </w:pPr>
      <w:r>
        <w:rPr>
          <w:rFonts w:hint="eastAsia" w:cs="宋体" w:asciiTheme="majorEastAsia" w:hAnsiTheme="majorEastAsia" w:eastAsiaTheme="majorEastAsia"/>
          <w:b/>
          <w:bCs/>
          <w:color w:val="3D3D3D"/>
          <w:kern w:val="0"/>
          <w:sz w:val="44"/>
          <w:szCs w:val="44"/>
        </w:rPr>
        <w:t>湖南省部门统计工作规范化管理办法</w:t>
      </w:r>
    </w:p>
    <w:p>
      <w:pPr>
        <w:widowControl w:val="0"/>
        <w:shd w:val="clear" w:color="auto" w:fill="FFFFFF"/>
        <w:kinsoku w:val="0"/>
        <w:overflowPunct w:val="0"/>
        <w:autoSpaceDE w:val="0"/>
        <w:autoSpaceDN w:val="0"/>
        <w:adjustRightInd w:val="0"/>
        <w:snapToGrid w:val="0"/>
        <w:spacing w:before="75" w:line="600" w:lineRule="exact"/>
        <w:jc w:val="center"/>
        <w:rPr>
          <w:rFonts w:ascii="黑体" w:hAnsi="黑体" w:eastAsia="黑体" w:cs="宋体"/>
          <w:b/>
          <w:bCs/>
          <w:color w:val="3D3D3D"/>
          <w:kern w:val="0"/>
          <w:sz w:val="32"/>
          <w:szCs w:val="32"/>
        </w:rPr>
      </w:pPr>
      <w:r>
        <w:rPr>
          <w:rFonts w:hint="eastAsia" w:ascii="黑体" w:hAnsi="黑体" w:eastAsia="黑体" w:cs="宋体"/>
          <w:b/>
          <w:bCs/>
          <w:color w:val="3D3D3D"/>
          <w:kern w:val="0"/>
          <w:sz w:val="32"/>
          <w:szCs w:val="32"/>
        </w:rPr>
        <w:t>第一章</w:t>
      </w:r>
      <w:r>
        <w:rPr>
          <w:rFonts w:ascii="Calibri" w:hAnsi="Calibri" w:eastAsia="黑体" w:cs="Calibri"/>
          <w:b/>
          <w:bCs/>
          <w:color w:val="3D3D3D"/>
          <w:kern w:val="0"/>
          <w:sz w:val="32"/>
          <w:szCs w:val="32"/>
        </w:rPr>
        <w:t> </w:t>
      </w:r>
      <w:r>
        <w:rPr>
          <w:rFonts w:hint="eastAsia" w:ascii="黑体" w:hAnsi="黑体" w:eastAsia="黑体" w:cs="宋体"/>
          <w:b/>
          <w:bCs/>
          <w:color w:val="3D3D3D"/>
          <w:kern w:val="0"/>
          <w:sz w:val="32"/>
          <w:szCs w:val="32"/>
        </w:rPr>
        <w:t>总则</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w:t>
      </w:r>
      <w:r>
        <w:rPr>
          <w:rFonts w:hint="eastAsia" w:ascii="楷体" w:hAnsi="楷体" w:eastAsia="楷体" w:cs="宋体"/>
          <w:b/>
          <w:bCs/>
          <w:color w:val="3D3D3D"/>
          <w:kern w:val="0"/>
          <w:sz w:val="32"/>
          <w:szCs w:val="32"/>
        </w:rPr>
        <w:t>第一条</w:t>
      </w:r>
      <w:r>
        <w:rPr>
          <w:rFonts w:ascii="Calibri" w:hAnsi="Calibri" w:eastAsia="楷体" w:cs="Calibri"/>
          <w:color w:val="3D3D3D"/>
          <w:kern w:val="0"/>
          <w:sz w:val="32"/>
          <w:szCs w:val="32"/>
        </w:rPr>
        <w:t>  </w:t>
      </w:r>
      <w:r>
        <w:rPr>
          <w:rFonts w:hint="eastAsia" w:ascii="仿宋" w:hAnsi="仿宋" w:eastAsia="仿宋" w:cs="宋体"/>
          <w:color w:val="3D3D3D"/>
          <w:kern w:val="0"/>
          <w:sz w:val="32"/>
          <w:szCs w:val="32"/>
        </w:rPr>
        <w:t>为加强部门统计工作，规范部门统计工作行为，强化统计</w:t>
      </w:r>
      <w:r>
        <w:rPr>
          <w:rFonts w:ascii="仿宋" w:hAnsi="仿宋" w:eastAsia="仿宋" w:cs="宋体"/>
          <w:color w:val="3D3D3D"/>
          <w:kern w:val="0"/>
          <w:sz w:val="32"/>
          <w:szCs w:val="32"/>
        </w:rPr>
        <w:t>数据管理</w:t>
      </w:r>
      <w:r>
        <w:rPr>
          <w:rFonts w:hint="eastAsia" w:ascii="仿宋" w:hAnsi="仿宋" w:eastAsia="仿宋" w:cs="宋体"/>
          <w:color w:val="3D3D3D"/>
          <w:kern w:val="0"/>
          <w:sz w:val="32"/>
          <w:szCs w:val="32"/>
        </w:rPr>
        <w:t>，根据《中华人民共和国统计法》及</w:t>
      </w:r>
      <w:r>
        <w:rPr>
          <w:rFonts w:ascii="仿宋" w:hAnsi="仿宋" w:eastAsia="仿宋" w:cs="宋体"/>
          <w:color w:val="3D3D3D"/>
          <w:kern w:val="0"/>
          <w:sz w:val="32"/>
          <w:szCs w:val="32"/>
        </w:rPr>
        <w:t>其实施条例和湖南省有关规定</w:t>
      </w:r>
      <w:r>
        <w:rPr>
          <w:rFonts w:hint="eastAsia" w:ascii="仿宋" w:hAnsi="仿宋" w:eastAsia="仿宋" w:cs="宋体"/>
          <w:color w:val="3D3D3D"/>
          <w:kern w:val="0"/>
          <w:sz w:val="32"/>
          <w:szCs w:val="32"/>
        </w:rPr>
        <w:t>，制定本办法。</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w:t>
      </w:r>
      <w:r>
        <w:rPr>
          <w:rFonts w:hint="eastAsia" w:ascii="仿宋" w:hAnsi="仿宋" w:eastAsia="仿宋" w:cs="宋体"/>
          <w:b/>
          <w:color w:val="3D3D3D"/>
          <w:kern w:val="0"/>
          <w:sz w:val="32"/>
          <w:szCs w:val="32"/>
        </w:rPr>
        <w:t>　</w:t>
      </w:r>
      <w:r>
        <w:rPr>
          <w:rFonts w:hint="eastAsia" w:ascii="楷体" w:hAnsi="楷体" w:eastAsia="楷体" w:cs="宋体"/>
          <w:b/>
          <w:color w:val="3D3D3D"/>
          <w:kern w:val="0"/>
          <w:sz w:val="32"/>
          <w:szCs w:val="32"/>
        </w:rPr>
        <w:t>第二条</w:t>
      </w:r>
      <w:r>
        <w:rPr>
          <w:rFonts w:ascii="Calibri" w:hAnsi="Calibri" w:eastAsia="楷体" w:cs="Calibri"/>
          <w:color w:val="3D3D3D"/>
          <w:kern w:val="0"/>
          <w:sz w:val="32"/>
          <w:szCs w:val="32"/>
        </w:rPr>
        <w:t> </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本办法适用范围为省属国家机关单位、经授权行使主管职能的省级集团公司和联合会或协会、以及中央驻湘单位（以下简称部门）。</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w:t>
      </w:r>
      <w:r>
        <w:rPr>
          <w:rFonts w:hint="eastAsia" w:ascii="楷体" w:hAnsi="楷体" w:eastAsia="楷体" w:cs="宋体"/>
          <w:b/>
          <w:color w:val="3D3D3D"/>
          <w:kern w:val="0"/>
          <w:sz w:val="32"/>
          <w:szCs w:val="32"/>
        </w:rPr>
        <w:t>第三条</w:t>
      </w:r>
      <w:r>
        <w:rPr>
          <w:rFonts w:ascii="Calibri" w:hAnsi="Calibri" w:eastAsia="楷体" w:cs="Calibri"/>
          <w:b/>
          <w:color w:val="3D3D3D"/>
          <w:kern w:val="0"/>
          <w:sz w:val="32"/>
          <w:szCs w:val="32"/>
        </w:rPr>
        <w:t> </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部门应当加强对统计工作的领导，把统计</w:t>
      </w:r>
      <w:r>
        <w:rPr>
          <w:rFonts w:ascii="仿宋" w:hAnsi="仿宋" w:eastAsia="仿宋" w:cs="宋体"/>
          <w:color w:val="3D3D3D"/>
          <w:kern w:val="0"/>
          <w:sz w:val="32"/>
          <w:szCs w:val="32"/>
        </w:rPr>
        <w:t>工作纳入部门日常工作规划，提供</w:t>
      </w:r>
      <w:r>
        <w:rPr>
          <w:rFonts w:hint="eastAsia" w:ascii="仿宋" w:hAnsi="仿宋" w:eastAsia="仿宋" w:cs="宋体"/>
          <w:color w:val="3D3D3D"/>
          <w:kern w:val="0"/>
          <w:sz w:val="32"/>
          <w:szCs w:val="32"/>
        </w:rPr>
        <w:t>统计工作所需必要条件</w:t>
      </w:r>
      <w:r>
        <w:rPr>
          <w:rFonts w:ascii="仿宋" w:hAnsi="仿宋" w:eastAsia="仿宋" w:cs="宋体"/>
          <w:color w:val="3D3D3D"/>
          <w:kern w:val="0"/>
          <w:sz w:val="32"/>
          <w:szCs w:val="32"/>
        </w:rPr>
        <w:t>，确保统计工作正常开展</w:t>
      </w:r>
      <w:r>
        <w:rPr>
          <w:rFonts w:hint="eastAsia" w:ascii="仿宋" w:hAnsi="仿宋" w:eastAsia="仿宋" w:cs="宋体"/>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第四条</w:t>
      </w:r>
      <w:r>
        <w:rPr>
          <w:rFonts w:ascii="Calibri" w:hAnsi="Calibri" w:eastAsia="楷体" w:cs="Calibri"/>
          <w:b/>
          <w:color w:val="3D3D3D"/>
          <w:kern w:val="0"/>
          <w:sz w:val="32"/>
          <w:szCs w:val="32"/>
        </w:rPr>
        <w:t> </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省统计</w:t>
      </w:r>
      <w:r>
        <w:rPr>
          <w:rFonts w:ascii="仿宋" w:hAnsi="仿宋" w:eastAsia="仿宋" w:cs="宋体"/>
          <w:color w:val="3D3D3D"/>
          <w:kern w:val="0"/>
          <w:sz w:val="32"/>
          <w:szCs w:val="32"/>
        </w:rPr>
        <w:t>局</w:t>
      </w:r>
      <w:r>
        <w:rPr>
          <w:rFonts w:hint="eastAsia" w:ascii="仿宋" w:hAnsi="仿宋" w:eastAsia="仿宋" w:cs="宋体"/>
          <w:color w:val="3D3D3D"/>
          <w:kern w:val="0"/>
          <w:sz w:val="32"/>
          <w:szCs w:val="32"/>
        </w:rPr>
        <w:t>统一</w:t>
      </w:r>
      <w:r>
        <w:rPr>
          <w:rFonts w:ascii="仿宋" w:hAnsi="仿宋" w:eastAsia="仿宋" w:cs="宋体"/>
          <w:color w:val="3D3D3D"/>
          <w:kern w:val="0"/>
          <w:sz w:val="32"/>
          <w:szCs w:val="32"/>
        </w:rPr>
        <w:t>组织领导和协调全省统计工作，</w:t>
      </w:r>
      <w:r>
        <w:rPr>
          <w:rFonts w:hint="eastAsia" w:ascii="仿宋" w:hAnsi="仿宋" w:eastAsia="仿宋" w:cs="宋体"/>
          <w:color w:val="3D3D3D"/>
          <w:kern w:val="0"/>
          <w:sz w:val="32"/>
          <w:szCs w:val="32"/>
        </w:rPr>
        <w:t>指导</w:t>
      </w:r>
      <w:r>
        <w:rPr>
          <w:rFonts w:ascii="仿宋" w:hAnsi="仿宋" w:eastAsia="仿宋" w:cs="宋体"/>
          <w:color w:val="3D3D3D"/>
          <w:kern w:val="0"/>
          <w:sz w:val="32"/>
          <w:szCs w:val="32"/>
        </w:rPr>
        <w:t>部门开展统计工作，统一管理部门统计调查项目。</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部门</w:t>
      </w:r>
      <w:r>
        <w:rPr>
          <w:rFonts w:ascii="仿宋" w:hAnsi="仿宋" w:eastAsia="仿宋" w:cs="宋体"/>
          <w:color w:val="3D3D3D"/>
          <w:kern w:val="0"/>
          <w:sz w:val="32"/>
          <w:szCs w:val="32"/>
        </w:rPr>
        <w:t>应当根据行业管理职能，开展全行业统计工作。</w:t>
      </w:r>
    </w:p>
    <w:p>
      <w:pPr>
        <w:widowControl w:val="0"/>
        <w:shd w:val="clear" w:color="auto" w:fill="FFFFFF"/>
        <w:kinsoku w:val="0"/>
        <w:overflowPunct w:val="0"/>
        <w:autoSpaceDE w:val="0"/>
        <w:autoSpaceDN w:val="0"/>
        <w:adjustRightInd w:val="0"/>
        <w:snapToGrid w:val="0"/>
        <w:spacing w:before="75" w:line="600" w:lineRule="exact"/>
        <w:jc w:val="center"/>
        <w:rPr>
          <w:rFonts w:ascii="黑体" w:hAnsi="黑体" w:eastAsia="黑体" w:cs="宋体"/>
          <w:color w:val="3D3D3D"/>
          <w:kern w:val="0"/>
          <w:sz w:val="32"/>
          <w:szCs w:val="32"/>
        </w:rPr>
      </w:pPr>
      <w:r>
        <w:rPr>
          <w:rFonts w:hint="eastAsia" w:ascii="黑体" w:hAnsi="黑体" w:eastAsia="黑体" w:cs="宋体"/>
          <w:b/>
          <w:bCs/>
          <w:color w:val="3D3D3D"/>
          <w:kern w:val="0"/>
          <w:sz w:val="32"/>
          <w:szCs w:val="32"/>
        </w:rPr>
        <w:t>第二章</w:t>
      </w:r>
      <w:r>
        <w:rPr>
          <w:rFonts w:ascii="Calibri" w:hAnsi="Calibri" w:eastAsia="黑体" w:cs="Calibri"/>
          <w:b/>
          <w:bCs/>
          <w:color w:val="3D3D3D"/>
          <w:kern w:val="0"/>
          <w:sz w:val="32"/>
          <w:szCs w:val="32"/>
        </w:rPr>
        <w:t>  </w:t>
      </w:r>
      <w:r>
        <w:rPr>
          <w:rFonts w:hint="eastAsia" w:ascii="黑体" w:hAnsi="黑体" w:eastAsia="黑体" w:cs="宋体"/>
          <w:b/>
          <w:bCs/>
          <w:color w:val="3D3D3D"/>
          <w:kern w:val="0"/>
          <w:sz w:val="32"/>
          <w:szCs w:val="32"/>
        </w:rPr>
        <w:t>部门统计工作职责</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第五条</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部门应当设立</w:t>
      </w:r>
      <w:r>
        <w:rPr>
          <w:rFonts w:ascii="仿宋" w:hAnsi="仿宋" w:eastAsia="仿宋" w:cs="宋体"/>
          <w:color w:val="3D3D3D"/>
          <w:kern w:val="0"/>
          <w:sz w:val="32"/>
          <w:szCs w:val="32"/>
        </w:rPr>
        <w:t>或明确</w:t>
      </w:r>
      <w:r>
        <w:rPr>
          <w:rFonts w:hint="eastAsia" w:ascii="仿宋" w:hAnsi="仿宋" w:eastAsia="仿宋" w:cs="宋体"/>
          <w:color w:val="3D3D3D"/>
          <w:kern w:val="0"/>
          <w:sz w:val="32"/>
          <w:szCs w:val="32"/>
        </w:rPr>
        <w:t>统一组织协调统计工作的综合机构，并指定统计负责人，负责本部门统计工作归口管理。</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第六条</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部门应</w:t>
      </w:r>
      <w:r>
        <w:rPr>
          <w:rFonts w:ascii="仿宋" w:hAnsi="仿宋" w:eastAsia="仿宋" w:cs="宋体"/>
          <w:color w:val="3D3D3D"/>
          <w:kern w:val="0"/>
          <w:sz w:val="32"/>
          <w:szCs w:val="32"/>
        </w:rPr>
        <w:t>根据统计任务配备适当的统计人员，并组织对统计人员进行业务培训</w:t>
      </w:r>
      <w:r>
        <w:rPr>
          <w:rFonts w:hint="eastAsia" w:ascii="仿宋" w:hAnsi="仿宋" w:eastAsia="仿宋" w:cs="宋体"/>
          <w:color w:val="3D3D3D"/>
          <w:kern w:val="0"/>
          <w:sz w:val="32"/>
          <w:szCs w:val="32"/>
        </w:rPr>
        <w:t>，不断提高统计人员综合素质。</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第七</w:t>
      </w:r>
      <w:r>
        <w:rPr>
          <w:rFonts w:ascii="楷体" w:hAnsi="楷体" w:eastAsia="楷体" w:cs="宋体"/>
          <w:b/>
          <w:color w:val="3D3D3D"/>
          <w:kern w:val="0"/>
          <w:sz w:val="32"/>
          <w:szCs w:val="32"/>
        </w:rPr>
        <w:t>条</w:t>
      </w:r>
      <w:r>
        <w:rPr>
          <w:rFonts w:ascii="仿宋" w:hAnsi="仿宋" w:eastAsia="仿宋" w:cs="宋体"/>
          <w:b/>
          <w:color w:val="3D3D3D"/>
          <w:kern w:val="0"/>
          <w:sz w:val="32"/>
          <w:szCs w:val="32"/>
        </w:rPr>
        <w:t xml:space="preserve"> </w:t>
      </w:r>
      <w:r>
        <w:rPr>
          <w:rFonts w:hint="eastAsia" w:ascii="仿宋" w:hAnsi="仿宋" w:eastAsia="仿宋" w:cs="宋体"/>
          <w:color w:val="3D3D3D"/>
          <w:kern w:val="0"/>
          <w:sz w:val="32"/>
          <w:szCs w:val="32"/>
        </w:rPr>
        <w:t>部门</w:t>
      </w:r>
      <w:r>
        <w:rPr>
          <w:rFonts w:ascii="仿宋" w:hAnsi="仿宋" w:eastAsia="仿宋" w:cs="宋体"/>
          <w:color w:val="3D3D3D"/>
          <w:kern w:val="0"/>
          <w:sz w:val="32"/>
          <w:szCs w:val="32"/>
        </w:rPr>
        <w:t>统计机构和</w:t>
      </w:r>
      <w:r>
        <w:rPr>
          <w:rFonts w:hint="eastAsia" w:ascii="仿宋" w:hAnsi="仿宋" w:eastAsia="仿宋" w:cs="宋体"/>
          <w:color w:val="3D3D3D"/>
          <w:kern w:val="0"/>
          <w:sz w:val="32"/>
          <w:szCs w:val="32"/>
        </w:rPr>
        <w:t>统计</w:t>
      </w:r>
      <w:r>
        <w:rPr>
          <w:rFonts w:ascii="仿宋" w:hAnsi="仿宋" w:eastAsia="仿宋" w:cs="宋体"/>
          <w:color w:val="3D3D3D"/>
          <w:kern w:val="0"/>
          <w:sz w:val="32"/>
          <w:szCs w:val="32"/>
        </w:rPr>
        <w:t>人员依法独立</w:t>
      </w:r>
      <w:r>
        <w:rPr>
          <w:rFonts w:hint="eastAsia" w:ascii="仿宋" w:hAnsi="仿宋" w:eastAsia="仿宋" w:cs="宋体"/>
          <w:color w:val="3D3D3D"/>
          <w:kern w:val="0"/>
          <w:sz w:val="32"/>
          <w:szCs w:val="32"/>
        </w:rPr>
        <w:t>行使</w:t>
      </w:r>
      <w:r>
        <w:rPr>
          <w:rFonts w:ascii="仿宋" w:hAnsi="仿宋" w:eastAsia="仿宋" w:cs="宋体"/>
          <w:color w:val="3D3D3D"/>
          <w:kern w:val="0"/>
          <w:sz w:val="32"/>
          <w:szCs w:val="32"/>
        </w:rPr>
        <w:t>统计调查、统计报告、统计监督的职权，不受</w:t>
      </w:r>
      <w:r>
        <w:rPr>
          <w:rFonts w:hint="eastAsia" w:ascii="仿宋" w:hAnsi="仿宋" w:eastAsia="仿宋" w:cs="宋体"/>
          <w:color w:val="3D3D3D"/>
          <w:kern w:val="0"/>
          <w:sz w:val="32"/>
          <w:szCs w:val="32"/>
        </w:rPr>
        <w:t>侵犯</w:t>
      </w:r>
      <w:r>
        <w:rPr>
          <w:rFonts w:ascii="仿宋" w:hAnsi="仿宋" w:eastAsia="仿宋" w:cs="宋体"/>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b/>
          <w:bCs/>
          <w:color w:val="3D3D3D"/>
          <w:kern w:val="0"/>
          <w:sz w:val="32"/>
          <w:szCs w:val="32"/>
        </w:rPr>
        <w:t xml:space="preserve">    </w:t>
      </w:r>
      <w:r>
        <w:rPr>
          <w:rFonts w:hint="eastAsia" w:ascii="楷体" w:hAnsi="楷体" w:eastAsia="楷体" w:cs="宋体"/>
          <w:b/>
          <w:color w:val="3D3D3D"/>
          <w:kern w:val="0"/>
          <w:sz w:val="32"/>
          <w:szCs w:val="32"/>
        </w:rPr>
        <w:t>第八条</w:t>
      </w:r>
      <w:r>
        <w:rPr>
          <w:rFonts w:ascii="Calibri" w:hAnsi="Calibri" w:eastAsia="仿宋" w:cs="Calibri"/>
          <w:color w:val="3D3D3D"/>
          <w:kern w:val="0"/>
          <w:sz w:val="32"/>
          <w:szCs w:val="32"/>
        </w:rPr>
        <w:t>  </w:t>
      </w:r>
      <w:r>
        <w:rPr>
          <w:rFonts w:hint="eastAsia" w:ascii="Calibri" w:hAnsi="Calibri" w:eastAsia="仿宋" w:cs="Calibri"/>
          <w:color w:val="3D3D3D"/>
          <w:kern w:val="0"/>
          <w:sz w:val="32"/>
          <w:szCs w:val="32"/>
        </w:rPr>
        <w:t>部门</w:t>
      </w:r>
      <w:r>
        <w:rPr>
          <w:rFonts w:hint="eastAsia" w:ascii="仿宋" w:hAnsi="仿宋" w:eastAsia="仿宋" w:cs="宋体"/>
          <w:color w:val="3D3D3D"/>
          <w:kern w:val="0"/>
          <w:sz w:val="32"/>
          <w:szCs w:val="32"/>
        </w:rPr>
        <w:t>统计工作主要职责：</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（一）及时完成</w:t>
      </w:r>
      <w:r>
        <w:rPr>
          <w:rFonts w:ascii="仿宋" w:hAnsi="仿宋" w:eastAsia="仿宋" w:cs="宋体"/>
          <w:color w:val="3D3D3D"/>
          <w:kern w:val="0"/>
          <w:sz w:val="32"/>
          <w:szCs w:val="32"/>
        </w:rPr>
        <w:t>上级部门和</w:t>
      </w:r>
      <w:r>
        <w:rPr>
          <w:rFonts w:hint="eastAsia" w:ascii="仿宋" w:hAnsi="仿宋" w:eastAsia="仿宋" w:cs="宋体"/>
          <w:color w:val="3D3D3D"/>
          <w:kern w:val="0"/>
          <w:sz w:val="32"/>
          <w:szCs w:val="32"/>
        </w:rPr>
        <w:t>政府综合统计部门</w:t>
      </w:r>
      <w:r>
        <w:rPr>
          <w:rFonts w:ascii="仿宋" w:hAnsi="仿宋" w:eastAsia="仿宋" w:cs="宋体"/>
          <w:color w:val="3D3D3D"/>
          <w:kern w:val="0"/>
          <w:sz w:val="32"/>
          <w:szCs w:val="32"/>
        </w:rPr>
        <w:t>布置的统计工作</w:t>
      </w:r>
      <w:r>
        <w:rPr>
          <w:rFonts w:hint="eastAsia" w:ascii="仿宋" w:hAnsi="仿宋" w:eastAsia="仿宋" w:cs="宋体"/>
          <w:color w:val="3D3D3D"/>
          <w:kern w:val="0"/>
          <w:sz w:val="32"/>
          <w:szCs w:val="32"/>
        </w:rPr>
        <w:t>任务，按照</w:t>
      </w:r>
      <w:r>
        <w:rPr>
          <w:rFonts w:ascii="仿宋" w:hAnsi="仿宋" w:eastAsia="仿宋" w:cs="宋体"/>
          <w:color w:val="3D3D3D"/>
          <w:kern w:val="0"/>
          <w:sz w:val="32"/>
          <w:szCs w:val="32"/>
        </w:rPr>
        <w:t>报表制度要求，按时按</w:t>
      </w:r>
      <w:r>
        <w:rPr>
          <w:rFonts w:hint="eastAsia" w:ascii="仿宋" w:hAnsi="仿宋" w:eastAsia="仿宋" w:cs="宋体"/>
          <w:color w:val="3D3D3D"/>
          <w:kern w:val="0"/>
          <w:sz w:val="32"/>
          <w:szCs w:val="32"/>
        </w:rPr>
        <w:t>质</w:t>
      </w:r>
      <w:r>
        <w:rPr>
          <w:rFonts w:ascii="仿宋" w:hAnsi="仿宋" w:eastAsia="仿宋" w:cs="宋体"/>
          <w:color w:val="3D3D3D"/>
          <w:kern w:val="0"/>
          <w:sz w:val="32"/>
          <w:szCs w:val="32"/>
        </w:rPr>
        <w:t>向</w:t>
      </w:r>
      <w:r>
        <w:rPr>
          <w:rFonts w:hint="eastAsia" w:ascii="仿宋" w:hAnsi="仿宋" w:eastAsia="仿宋" w:cs="宋体"/>
          <w:color w:val="3D3D3D"/>
          <w:kern w:val="0"/>
          <w:sz w:val="32"/>
          <w:szCs w:val="32"/>
        </w:rPr>
        <w:t>省</w:t>
      </w:r>
      <w:r>
        <w:rPr>
          <w:rFonts w:ascii="仿宋" w:hAnsi="仿宋" w:eastAsia="仿宋" w:cs="宋体"/>
          <w:color w:val="3D3D3D"/>
          <w:kern w:val="0"/>
          <w:sz w:val="32"/>
          <w:szCs w:val="32"/>
        </w:rPr>
        <w:t>统计</w:t>
      </w:r>
      <w:r>
        <w:rPr>
          <w:rFonts w:hint="eastAsia" w:ascii="仿宋" w:hAnsi="仿宋" w:eastAsia="仿宋" w:cs="宋体"/>
          <w:color w:val="3D3D3D"/>
          <w:kern w:val="0"/>
          <w:sz w:val="32"/>
          <w:szCs w:val="32"/>
        </w:rPr>
        <w:t>局</w:t>
      </w:r>
      <w:r>
        <w:rPr>
          <w:rFonts w:ascii="仿宋" w:hAnsi="仿宋" w:eastAsia="仿宋" w:cs="宋体"/>
          <w:color w:val="3D3D3D"/>
          <w:kern w:val="0"/>
          <w:sz w:val="32"/>
          <w:szCs w:val="32"/>
        </w:rPr>
        <w:t>报送统计报表</w:t>
      </w:r>
      <w:r>
        <w:rPr>
          <w:rFonts w:hint="eastAsia" w:ascii="仿宋" w:hAnsi="仿宋" w:eastAsia="仿宋" w:cs="宋体"/>
          <w:color w:val="3D3D3D"/>
          <w:kern w:val="0"/>
          <w:sz w:val="32"/>
          <w:szCs w:val="32"/>
        </w:rPr>
        <w:t>，组织指导本部门及其管辖系统</w:t>
      </w:r>
      <w:r>
        <w:rPr>
          <w:rFonts w:ascii="仿宋" w:hAnsi="仿宋" w:eastAsia="仿宋" w:cs="宋体"/>
          <w:color w:val="3D3D3D"/>
          <w:kern w:val="0"/>
          <w:sz w:val="32"/>
          <w:szCs w:val="32"/>
        </w:rPr>
        <w:t>内</w:t>
      </w:r>
      <w:r>
        <w:rPr>
          <w:rFonts w:hint="eastAsia" w:ascii="仿宋" w:hAnsi="仿宋" w:eastAsia="仿宋" w:cs="宋体"/>
          <w:color w:val="3D3D3D"/>
          <w:kern w:val="0"/>
          <w:sz w:val="32"/>
          <w:szCs w:val="32"/>
        </w:rPr>
        <w:t>企业事业单位开展统计工作；</w:t>
      </w:r>
      <w:r>
        <w:rPr>
          <w:rFonts w:ascii="仿宋" w:hAnsi="仿宋" w:eastAsia="仿宋" w:cs="宋体"/>
          <w:color w:val="3D3D3D"/>
          <w:kern w:val="0"/>
          <w:sz w:val="32"/>
          <w:szCs w:val="32"/>
        </w:rPr>
        <w:t xml:space="preserve"> </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（二）贯彻执行国家统计法律法规、统计制度，对本部门</w:t>
      </w:r>
      <w:r>
        <w:rPr>
          <w:rFonts w:ascii="仿宋" w:hAnsi="仿宋" w:eastAsia="仿宋" w:cs="宋体"/>
          <w:color w:val="3D3D3D"/>
          <w:kern w:val="0"/>
          <w:sz w:val="32"/>
          <w:szCs w:val="32"/>
        </w:rPr>
        <w:t>统计工作和数据质量开展检查，检查中发现违法线索，应及时报告</w:t>
      </w:r>
      <w:r>
        <w:rPr>
          <w:rFonts w:hint="eastAsia" w:ascii="仿宋" w:hAnsi="仿宋" w:eastAsia="仿宋" w:cs="宋体"/>
          <w:color w:val="3D3D3D"/>
          <w:kern w:val="0"/>
          <w:sz w:val="32"/>
          <w:szCs w:val="32"/>
        </w:rPr>
        <w:t>政府综合统计部门</w:t>
      </w:r>
      <w:r>
        <w:rPr>
          <w:rFonts w:ascii="仿宋" w:hAnsi="仿宋" w:eastAsia="仿宋" w:cs="宋体"/>
          <w:color w:val="3D3D3D"/>
          <w:kern w:val="0"/>
          <w:sz w:val="32"/>
          <w:szCs w:val="32"/>
        </w:rPr>
        <w:t>，并提供有关为违法线索材料；</w:t>
      </w:r>
      <w:r>
        <w:rPr>
          <w:rFonts w:hint="eastAsia" w:ascii="仿宋" w:hAnsi="仿宋" w:eastAsia="仿宋" w:cs="宋体"/>
          <w:color w:val="3D3D3D"/>
          <w:kern w:val="0"/>
          <w:sz w:val="32"/>
          <w:szCs w:val="32"/>
        </w:rPr>
        <w:t>积极配合政府综合统计部门做好本部门的统计普法宣传、统计执法检查以及</w:t>
      </w:r>
      <w:r>
        <w:rPr>
          <w:rFonts w:ascii="仿宋" w:hAnsi="仿宋" w:eastAsia="仿宋" w:cs="宋体"/>
          <w:color w:val="3D3D3D"/>
          <w:kern w:val="0"/>
          <w:sz w:val="32"/>
          <w:szCs w:val="32"/>
        </w:rPr>
        <w:t>统计违法案件的查处工作</w:t>
      </w:r>
      <w:r>
        <w:rPr>
          <w:rFonts w:hint="eastAsia" w:ascii="仿宋" w:hAnsi="仿宋" w:eastAsia="仿宋" w:cs="宋体"/>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（三）</w:t>
      </w:r>
      <w:r>
        <w:rPr>
          <w:rFonts w:ascii="仿宋" w:hAnsi="仿宋" w:eastAsia="仿宋" w:cs="宋体"/>
          <w:color w:val="3D3D3D"/>
          <w:kern w:val="0"/>
          <w:sz w:val="32"/>
          <w:szCs w:val="32"/>
        </w:rPr>
        <w:t>制定本部门</w:t>
      </w:r>
      <w:r>
        <w:rPr>
          <w:rFonts w:hint="eastAsia" w:ascii="仿宋" w:hAnsi="仿宋" w:eastAsia="仿宋" w:cs="宋体"/>
          <w:color w:val="3D3D3D"/>
          <w:kern w:val="0"/>
          <w:sz w:val="32"/>
          <w:szCs w:val="32"/>
        </w:rPr>
        <w:t>统计</w:t>
      </w:r>
      <w:r>
        <w:rPr>
          <w:rFonts w:ascii="仿宋" w:hAnsi="仿宋" w:eastAsia="仿宋" w:cs="宋体"/>
          <w:color w:val="3D3D3D"/>
          <w:kern w:val="0"/>
          <w:sz w:val="32"/>
          <w:szCs w:val="32"/>
        </w:rPr>
        <w:t>工作管理细则和统计数据管理办法</w:t>
      </w:r>
      <w:r>
        <w:rPr>
          <w:rFonts w:hint="eastAsia" w:ascii="仿宋" w:hAnsi="仿宋" w:eastAsia="仿宋" w:cs="宋体"/>
          <w:color w:val="3D3D3D"/>
          <w:kern w:val="0"/>
          <w:sz w:val="32"/>
          <w:szCs w:val="32"/>
        </w:rPr>
        <w:t>，</w:t>
      </w:r>
      <w:r>
        <w:rPr>
          <w:rFonts w:ascii="仿宋" w:hAnsi="仿宋" w:eastAsia="仿宋" w:cs="宋体"/>
          <w:color w:val="3D3D3D"/>
          <w:kern w:val="0"/>
          <w:sz w:val="32"/>
          <w:szCs w:val="32"/>
        </w:rPr>
        <w:t>管理</w:t>
      </w:r>
      <w:r>
        <w:rPr>
          <w:rFonts w:hint="eastAsia" w:ascii="仿宋" w:hAnsi="仿宋" w:eastAsia="仿宋" w:cs="宋体"/>
          <w:color w:val="3D3D3D"/>
          <w:kern w:val="0"/>
          <w:sz w:val="32"/>
          <w:szCs w:val="32"/>
        </w:rPr>
        <w:t>本</w:t>
      </w:r>
      <w:r>
        <w:rPr>
          <w:rFonts w:ascii="仿宋" w:hAnsi="仿宋" w:eastAsia="仿宋" w:cs="宋体"/>
          <w:color w:val="3D3D3D"/>
          <w:kern w:val="0"/>
          <w:sz w:val="32"/>
          <w:szCs w:val="32"/>
        </w:rPr>
        <w:t>部门制发的统计调查表，建立统计调查项目库</w:t>
      </w:r>
      <w:r>
        <w:rPr>
          <w:rFonts w:hint="eastAsia" w:ascii="仿宋" w:hAnsi="仿宋" w:eastAsia="仿宋" w:cs="宋体"/>
          <w:color w:val="3D3D3D"/>
          <w:kern w:val="0"/>
          <w:sz w:val="32"/>
          <w:szCs w:val="32"/>
        </w:rPr>
        <w:t>，</w:t>
      </w:r>
      <w:r>
        <w:rPr>
          <w:rFonts w:ascii="仿宋" w:hAnsi="仿宋" w:eastAsia="仿宋" w:cs="宋体"/>
          <w:color w:val="3D3D3D"/>
          <w:kern w:val="0"/>
          <w:sz w:val="32"/>
          <w:szCs w:val="32"/>
        </w:rPr>
        <w:t>向省统计局报批本部门新建、修改和到期继续执行的统计调查项目</w:t>
      </w:r>
      <w:r>
        <w:rPr>
          <w:rFonts w:hint="eastAsia" w:ascii="仿宋" w:hAnsi="仿宋" w:eastAsia="仿宋" w:cs="宋体"/>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（四）规范统计</w:t>
      </w:r>
      <w:r>
        <w:rPr>
          <w:rFonts w:ascii="仿宋" w:hAnsi="仿宋" w:eastAsia="仿宋" w:cs="宋体"/>
          <w:color w:val="3D3D3D"/>
          <w:kern w:val="0"/>
          <w:sz w:val="32"/>
          <w:szCs w:val="32"/>
        </w:rPr>
        <w:t>工作管理，确保统计</w:t>
      </w:r>
      <w:r>
        <w:rPr>
          <w:rFonts w:hint="eastAsia" w:ascii="仿宋" w:hAnsi="仿宋" w:eastAsia="仿宋" w:cs="宋体"/>
          <w:color w:val="3D3D3D"/>
          <w:kern w:val="0"/>
          <w:sz w:val="32"/>
          <w:szCs w:val="32"/>
        </w:rPr>
        <w:t>数据</w:t>
      </w:r>
      <w:r>
        <w:rPr>
          <w:rFonts w:ascii="仿宋" w:hAnsi="仿宋" w:eastAsia="仿宋" w:cs="宋体"/>
          <w:color w:val="3D3D3D"/>
          <w:kern w:val="0"/>
          <w:sz w:val="32"/>
          <w:szCs w:val="32"/>
        </w:rPr>
        <w:t>质量，根据需要加大统计数据开发力度</w:t>
      </w:r>
      <w:r>
        <w:rPr>
          <w:rFonts w:hint="eastAsia" w:ascii="仿宋" w:hAnsi="仿宋" w:eastAsia="仿宋" w:cs="宋体"/>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（五）</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按照有关规定，向省统计局报送国民经济核算、</w:t>
      </w:r>
      <w:r>
        <w:rPr>
          <w:rFonts w:ascii="仿宋" w:hAnsi="仿宋" w:eastAsia="仿宋" w:cs="宋体"/>
          <w:color w:val="3D3D3D"/>
          <w:kern w:val="0"/>
          <w:sz w:val="32"/>
          <w:szCs w:val="32"/>
        </w:rPr>
        <w:t>统计监测</w:t>
      </w:r>
      <w:r>
        <w:rPr>
          <w:rFonts w:hint="eastAsia" w:ascii="仿宋" w:hAnsi="仿宋" w:eastAsia="仿宋" w:cs="宋体"/>
          <w:color w:val="3D3D3D"/>
          <w:kern w:val="0"/>
          <w:sz w:val="32"/>
          <w:szCs w:val="32"/>
        </w:rPr>
        <w:t>等需要的统计资料。</w:t>
      </w:r>
    </w:p>
    <w:p>
      <w:pPr>
        <w:widowControl w:val="0"/>
        <w:shd w:val="clear" w:color="auto" w:fill="FFFFFF"/>
        <w:kinsoku w:val="0"/>
        <w:overflowPunct w:val="0"/>
        <w:autoSpaceDE w:val="0"/>
        <w:autoSpaceDN w:val="0"/>
        <w:adjustRightInd w:val="0"/>
        <w:snapToGrid w:val="0"/>
        <w:spacing w:before="75" w:line="600" w:lineRule="exact"/>
        <w:jc w:val="center"/>
        <w:rPr>
          <w:rFonts w:ascii="黑体" w:hAnsi="黑体" w:eastAsia="黑体" w:cs="宋体"/>
          <w:b/>
          <w:bCs/>
          <w:color w:val="3D3D3D"/>
          <w:kern w:val="0"/>
          <w:sz w:val="32"/>
          <w:szCs w:val="32"/>
        </w:rPr>
      </w:pPr>
      <w:r>
        <w:rPr>
          <w:rFonts w:hint="eastAsia" w:ascii="黑体" w:hAnsi="黑体" w:eastAsia="黑体" w:cs="宋体"/>
          <w:b/>
          <w:bCs/>
          <w:color w:val="3D3D3D"/>
          <w:kern w:val="0"/>
          <w:sz w:val="32"/>
          <w:szCs w:val="32"/>
        </w:rPr>
        <w:t>第三章</w:t>
      </w:r>
      <w:r>
        <w:rPr>
          <w:rFonts w:ascii="Calibri" w:hAnsi="Calibri" w:eastAsia="黑体" w:cs="Calibri"/>
          <w:b/>
          <w:bCs/>
          <w:color w:val="3D3D3D"/>
          <w:kern w:val="0"/>
          <w:sz w:val="32"/>
          <w:szCs w:val="32"/>
        </w:rPr>
        <w:t>  </w:t>
      </w:r>
      <w:r>
        <w:rPr>
          <w:rFonts w:hint="eastAsia" w:ascii="黑体" w:hAnsi="黑体" w:eastAsia="黑体" w:cs="宋体"/>
          <w:b/>
          <w:bCs/>
          <w:color w:val="3D3D3D"/>
          <w:kern w:val="0"/>
          <w:sz w:val="32"/>
          <w:szCs w:val="32"/>
        </w:rPr>
        <w:t>部门统计调查项目管理</w:t>
      </w:r>
    </w:p>
    <w:p>
      <w:pPr>
        <w:widowControl w:val="0"/>
        <w:shd w:val="clear" w:color="auto" w:fill="FFFFFF"/>
        <w:kinsoku w:val="0"/>
        <w:overflowPunct w:val="0"/>
        <w:autoSpaceDE w:val="0"/>
        <w:autoSpaceDN w:val="0"/>
        <w:adjustRightInd w:val="0"/>
        <w:snapToGrid w:val="0"/>
        <w:spacing w:before="75" w:line="600" w:lineRule="exact"/>
        <w:ind w:firstLine="643" w:firstLineChars="200"/>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第九条</w:t>
      </w:r>
      <w:r>
        <w:rPr>
          <w:rFonts w:hint="eastAsia" w:ascii="仿宋" w:hAnsi="仿宋" w:eastAsia="仿宋" w:cs="宋体"/>
          <w:b/>
          <w:bCs/>
          <w:color w:val="3D3D3D"/>
          <w:kern w:val="0"/>
          <w:sz w:val="32"/>
          <w:szCs w:val="32"/>
        </w:rPr>
        <w:t xml:space="preserve"> </w:t>
      </w:r>
      <w:r>
        <w:rPr>
          <w:rFonts w:hint="eastAsia" w:ascii="仿宋" w:hAnsi="仿宋" w:eastAsia="仿宋" w:cs="宋体"/>
          <w:color w:val="3D3D3D"/>
          <w:kern w:val="0"/>
          <w:sz w:val="32"/>
          <w:szCs w:val="32"/>
        </w:rPr>
        <w:t>统计调查项目，是指部门通过调查表格、问卷、行政记录、大数据以及其他方式搜集整理统计资料，用于政府管理和公共服务的各类统计调查项目。</w:t>
      </w:r>
    </w:p>
    <w:p>
      <w:pPr>
        <w:widowControl w:val="0"/>
        <w:shd w:val="clear" w:color="auto" w:fill="FFFFFF"/>
        <w:kinsoku w:val="0"/>
        <w:overflowPunct w:val="0"/>
        <w:autoSpaceDE w:val="0"/>
        <w:autoSpaceDN w:val="0"/>
        <w:adjustRightInd w:val="0"/>
        <w:snapToGrid w:val="0"/>
        <w:spacing w:before="75" w:line="600" w:lineRule="exact"/>
        <w:ind w:firstLine="643" w:firstLineChars="200"/>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第十条</w:t>
      </w:r>
      <w:r>
        <w:rPr>
          <w:rFonts w:hint="eastAsia" w:ascii="仿宋" w:hAnsi="仿宋" w:eastAsia="仿宋" w:cs="宋体"/>
          <w:b/>
          <w:bCs/>
          <w:color w:val="3D3D3D"/>
          <w:kern w:val="0"/>
          <w:sz w:val="32"/>
          <w:szCs w:val="32"/>
        </w:rPr>
        <w:t xml:space="preserve"> </w:t>
      </w:r>
      <w:r>
        <w:rPr>
          <w:rFonts w:hint="eastAsia" w:ascii="Calibri" w:hAnsi="Calibri" w:eastAsia="仿宋" w:cs="Calibri"/>
          <w:bCs/>
          <w:color w:val="3D3D3D"/>
          <w:kern w:val="0"/>
          <w:sz w:val="32"/>
          <w:szCs w:val="32"/>
        </w:rPr>
        <w:t>部门</w:t>
      </w:r>
      <w:r>
        <w:rPr>
          <w:rFonts w:ascii="Calibri" w:hAnsi="Calibri" w:eastAsia="仿宋" w:cs="Calibri"/>
          <w:bCs/>
          <w:color w:val="3D3D3D"/>
          <w:kern w:val="0"/>
          <w:sz w:val="32"/>
          <w:szCs w:val="32"/>
        </w:rPr>
        <w:t>执行法律法规和履行职责</w:t>
      </w:r>
      <w:r>
        <w:rPr>
          <w:rFonts w:hint="eastAsia" w:ascii="Calibri" w:hAnsi="Calibri" w:eastAsia="仿宋" w:cs="Calibri"/>
          <w:bCs/>
          <w:color w:val="3D3D3D"/>
          <w:kern w:val="0"/>
          <w:sz w:val="32"/>
          <w:szCs w:val="32"/>
        </w:rPr>
        <w:t>，</w:t>
      </w:r>
      <w:r>
        <w:rPr>
          <w:rFonts w:ascii="Calibri" w:hAnsi="Calibri" w:eastAsia="仿宋" w:cs="Calibri"/>
          <w:bCs/>
          <w:color w:val="3D3D3D"/>
          <w:kern w:val="0"/>
          <w:sz w:val="32"/>
          <w:szCs w:val="32"/>
        </w:rPr>
        <w:t>需要开展</w:t>
      </w:r>
      <w:r>
        <w:rPr>
          <w:rFonts w:hint="eastAsia" w:ascii="Calibri" w:hAnsi="Calibri" w:eastAsia="仿宋" w:cs="Calibri"/>
          <w:bCs/>
          <w:color w:val="3D3D3D"/>
          <w:kern w:val="0"/>
          <w:sz w:val="32"/>
          <w:szCs w:val="32"/>
        </w:rPr>
        <w:t>统计调查</w:t>
      </w:r>
      <w:r>
        <w:rPr>
          <w:rFonts w:ascii="Calibri" w:hAnsi="Calibri" w:eastAsia="仿宋" w:cs="Calibri"/>
          <w:bCs/>
          <w:color w:val="3D3D3D"/>
          <w:kern w:val="0"/>
          <w:sz w:val="32"/>
          <w:szCs w:val="32"/>
        </w:rPr>
        <w:t>活动的，</w:t>
      </w:r>
      <w:r>
        <w:rPr>
          <w:rFonts w:hint="eastAsia" w:ascii="仿宋" w:hAnsi="仿宋" w:eastAsia="仿宋" w:cs="宋体"/>
          <w:color w:val="3D3D3D"/>
          <w:kern w:val="0"/>
          <w:sz w:val="32"/>
          <w:szCs w:val="32"/>
        </w:rPr>
        <w:t>应制定</w:t>
      </w:r>
      <w:r>
        <w:rPr>
          <w:rFonts w:ascii="仿宋" w:hAnsi="仿宋" w:eastAsia="仿宋" w:cs="宋体"/>
          <w:color w:val="3D3D3D"/>
          <w:kern w:val="0"/>
          <w:sz w:val="32"/>
          <w:szCs w:val="32"/>
        </w:rPr>
        <w:t>统计调查项目，并有组织</w:t>
      </w:r>
      <w:r>
        <w:rPr>
          <w:rFonts w:hint="eastAsia" w:ascii="仿宋" w:hAnsi="仿宋" w:eastAsia="仿宋" w:cs="宋体"/>
          <w:color w:val="3D3D3D"/>
          <w:kern w:val="0"/>
          <w:sz w:val="32"/>
          <w:szCs w:val="32"/>
        </w:rPr>
        <w:t>机构</w:t>
      </w:r>
      <w:r>
        <w:rPr>
          <w:rFonts w:ascii="仿宋" w:hAnsi="仿宋" w:eastAsia="仿宋" w:cs="宋体"/>
          <w:color w:val="3D3D3D"/>
          <w:kern w:val="0"/>
          <w:sz w:val="32"/>
          <w:szCs w:val="32"/>
        </w:rPr>
        <w:t>、人员和经费的保障</w:t>
      </w:r>
      <w:r>
        <w:rPr>
          <w:rFonts w:hint="eastAsia" w:ascii="仿宋" w:hAnsi="仿宋" w:eastAsia="仿宋" w:cs="宋体"/>
          <w:color w:val="3D3D3D"/>
          <w:kern w:val="0"/>
          <w:sz w:val="32"/>
          <w:szCs w:val="32"/>
        </w:rPr>
        <w:t>。部门制定的统计调查项目,不得以任何理由委托或转嫁给政府综合统计部门承担。</w:t>
      </w:r>
    </w:p>
    <w:p>
      <w:pPr>
        <w:widowControl w:val="0"/>
        <w:shd w:val="clear" w:color="auto" w:fill="FFFFFF"/>
        <w:kinsoku w:val="0"/>
        <w:overflowPunct w:val="0"/>
        <w:autoSpaceDE w:val="0"/>
        <w:autoSpaceDN w:val="0"/>
        <w:adjustRightInd w:val="0"/>
        <w:snapToGrid w:val="0"/>
        <w:spacing w:before="75" w:line="600" w:lineRule="exact"/>
        <w:ind w:firstLine="643" w:firstLineChars="200"/>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第十一条</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部门制定</w:t>
      </w:r>
      <w:r>
        <w:rPr>
          <w:rFonts w:ascii="仿宋" w:hAnsi="仿宋" w:eastAsia="仿宋" w:cs="宋体"/>
          <w:color w:val="3D3D3D"/>
          <w:kern w:val="0"/>
          <w:sz w:val="32"/>
          <w:szCs w:val="32"/>
        </w:rPr>
        <w:t>统计调查项目</w:t>
      </w:r>
      <w:r>
        <w:rPr>
          <w:rFonts w:hint="eastAsia" w:ascii="仿宋" w:hAnsi="仿宋" w:eastAsia="仿宋" w:cs="宋体"/>
          <w:color w:val="3D3D3D"/>
          <w:kern w:val="0"/>
          <w:sz w:val="32"/>
          <w:szCs w:val="32"/>
        </w:rPr>
        <w:t>，</w:t>
      </w:r>
      <w:r>
        <w:rPr>
          <w:rFonts w:ascii="仿宋" w:hAnsi="仿宋" w:eastAsia="仿宋" w:cs="宋体"/>
          <w:color w:val="3D3D3D"/>
          <w:kern w:val="0"/>
          <w:sz w:val="32"/>
          <w:szCs w:val="32"/>
        </w:rPr>
        <w:t>应同时制定该项目的统计调查制度</w:t>
      </w:r>
      <w:r>
        <w:rPr>
          <w:rFonts w:hint="eastAsia" w:ascii="仿宋" w:hAnsi="仿宋" w:eastAsia="仿宋" w:cs="宋体"/>
          <w:color w:val="3D3D3D"/>
          <w:kern w:val="0"/>
          <w:sz w:val="32"/>
          <w:szCs w:val="32"/>
        </w:rPr>
        <w:t>。统计调查对象属于本部门管辖系统或者利用行政记录加工获取统计资料的，报省统计局备案；统计调查对象超出本部门管辖系统的，报省统计局审批。</w:t>
      </w:r>
    </w:p>
    <w:p>
      <w:pPr>
        <w:widowControl w:val="0"/>
        <w:shd w:val="clear" w:color="auto" w:fill="FFFFFF"/>
        <w:kinsoku w:val="0"/>
        <w:overflowPunct w:val="0"/>
        <w:autoSpaceDE w:val="0"/>
        <w:autoSpaceDN w:val="0"/>
        <w:adjustRightInd w:val="0"/>
        <w:snapToGrid w:val="0"/>
        <w:spacing w:before="75" w:line="600" w:lineRule="exact"/>
        <w:jc w:val="both"/>
        <w:rPr>
          <w:rFonts w:ascii="Calibri" w:hAnsi="Calibri" w:eastAsia="仿宋" w:cs="Calibri"/>
          <w:bCs/>
          <w:color w:val="3D3D3D"/>
          <w:kern w:val="0"/>
          <w:sz w:val="32"/>
          <w:szCs w:val="32"/>
        </w:rPr>
      </w:pPr>
      <w:r>
        <w:rPr>
          <w:rFonts w:hint="eastAsia" w:ascii="仿宋" w:hAnsi="仿宋" w:eastAsia="仿宋" w:cs="宋体"/>
          <w:color w:val="3D3D3D"/>
          <w:kern w:val="0"/>
          <w:sz w:val="32"/>
          <w:szCs w:val="32"/>
        </w:rPr>
        <w:t>　　</w:t>
      </w:r>
      <w:r>
        <w:rPr>
          <w:rFonts w:ascii="Calibri" w:hAnsi="Calibri" w:eastAsia="仿宋" w:cs="Calibri"/>
          <w:b/>
          <w:bCs/>
          <w:color w:val="3D3D3D"/>
          <w:kern w:val="0"/>
          <w:sz w:val="32"/>
          <w:szCs w:val="32"/>
        </w:rPr>
        <w:t> </w:t>
      </w:r>
      <w:r>
        <w:rPr>
          <w:rFonts w:hint="eastAsia" w:ascii="楷体" w:hAnsi="楷体" w:eastAsia="楷体" w:cs="宋体"/>
          <w:b/>
          <w:color w:val="3D3D3D"/>
          <w:kern w:val="0"/>
          <w:sz w:val="32"/>
          <w:szCs w:val="32"/>
        </w:rPr>
        <w:t>第十二条</w:t>
      </w:r>
      <w:r>
        <w:rPr>
          <w:rFonts w:hint="eastAsia" w:ascii="Calibri" w:hAnsi="Calibri" w:eastAsia="仿宋" w:cs="Calibri"/>
          <w:bCs/>
          <w:color w:val="3D3D3D"/>
          <w:kern w:val="0"/>
          <w:sz w:val="32"/>
          <w:szCs w:val="32"/>
        </w:rPr>
        <w:t xml:space="preserve"> </w:t>
      </w:r>
      <w:r>
        <w:rPr>
          <w:rFonts w:ascii="Calibri" w:hAnsi="Calibri" w:eastAsia="仿宋" w:cs="Calibri"/>
          <w:bCs/>
          <w:color w:val="3D3D3D"/>
          <w:kern w:val="0"/>
          <w:sz w:val="32"/>
          <w:szCs w:val="32"/>
        </w:rPr>
        <w:t>部门和</w:t>
      </w:r>
      <w:r>
        <w:rPr>
          <w:rFonts w:hint="eastAsia" w:ascii="Calibri" w:hAnsi="Calibri" w:eastAsia="仿宋" w:cs="Calibri"/>
          <w:bCs/>
          <w:color w:val="3D3D3D"/>
          <w:kern w:val="0"/>
          <w:sz w:val="32"/>
          <w:szCs w:val="32"/>
        </w:rPr>
        <w:t>省</w:t>
      </w:r>
      <w:r>
        <w:rPr>
          <w:rFonts w:ascii="Calibri" w:hAnsi="Calibri" w:eastAsia="仿宋" w:cs="Calibri"/>
          <w:bCs/>
          <w:color w:val="3D3D3D"/>
          <w:kern w:val="0"/>
          <w:sz w:val="32"/>
          <w:szCs w:val="32"/>
        </w:rPr>
        <w:t>统计局共同制定的统计调查项目须报国家统计局审批。</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w:t>
      </w:r>
      <w:r>
        <w:rPr>
          <w:rFonts w:hint="eastAsia" w:ascii="楷体" w:hAnsi="楷体" w:eastAsia="楷体" w:cs="宋体"/>
          <w:b/>
          <w:color w:val="3D3D3D"/>
          <w:kern w:val="0"/>
          <w:sz w:val="32"/>
          <w:szCs w:val="32"/>
        </w:rPr>
        <w:t>第十三条</w:t>
      </w:r>
      <w:r>
        <w:rPr>
          <w:rFonts w:ascii="Calibri" w:hAnsi="Calibri" w:eastAsia="仿宋" w:cs="Calibri"/>
          <w:color w:val="3D3D3D"/>
          <w:kern w:val="0"/>
          <w:sz w:val="32"/>
          <w:szCs w:val="32"/>
        </w:rPr>
        <w:t>  </w:t>
      </w:r>
      <w:r>
        <w:rPr>
          <w:rFonts w:hint="eastAsia" w:ascii="Calibri" w:hAnsi="Calibri" w:eastAsia="仿宋" w:cs="Calibri"/>
          <w:color w:val="3D3D3D"/>
          <w:kern w:val="0"/>
          <w:sz w:val="32"/>
          <w:szCs w:val="32"/>
        </w:rPr>
        <w:t>制定</w:t>
      </w:r>
      <w:r>
        <w:rPr>
          <w:rFonts w:hint="eastAsia" w:ascii="仿宋" w:hAnsi="仿宋" w:eastAsia="仿宋" w:cs="宋体"/>
          <w:color w:val="3D3D3D"/>
          <w:kern w:val="0"/>
          <w:sz w:val="32"/>
          <w:szCs w:val="32"/>
        </w:rPr>
        <w:t>部门统计调查项目，应当符合部门管理职能，符合政府综合统计与部门统计的分工原则，不得重复调查，</w:t>
      </w:r>
      <w:r>
        <w:rPr>
          <w:rFonts w:ascii="仿宋" w:hAnsi="仿宋" w:eastAsia="仿宋" w:cs="宋体"/>
          <w:color w:val="3D3D3D"/>
          <w:kern w:val="0"/>
          <w:sz w:val="32"/>
          <w:szCs w:val="32"/>
        </w:rPr>
        <w:t>可以通过</w:t>
      </w:r>
      <w:r>
        <w:rPr>
          <w:rFonts w:hint="eastAsia" w:ascii="仿宋" w:hAnsi="仿宋" w:eastAsia="仿宋" w:cs="宋体"/>
          <w:color w:val="3D3D3D"/>
          <w:kern w:val="0"/>
          <w:sz w:val="32"/>
          <w:szCs w:val="32"/>
        </w:rPr>
        <w:t>行政</w:t>
      </w:r>
      <w:r>
        <w:rPr>
          <w:rFonts w:ascii="仿宋" w:hAnsi="仿宋" w:eastAsia="仿宋" w:cs="宋体"/>
          <w:color w:val="3D3D3D"/>
          <w:kern w:val="0"/>
          <w:sz w:val="32"/>
          <w:szCs w:val="32"/>
        </w:rPr>
        <w:t>记录和大数据加工整理获得统计资料的不得开展统计调查</w:t>
      </w:r>
      <w:r>
        <w:rPr>
          <w:rFonts w:hint="eastAsia" w:ascii="仿宋" w:hAnsi="仿宋" w:eastAsia="仿宋" w:cs="宋体"/>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w:t>
      </w:r>
      <w:r>
        <w:rPr>
          <w:rFonts w:hint="eastAsia" w:ascii="楷体" w:hAnsi="楷体" w:eastAsia="楷体" w:cs="宋体"/>
          <w:b/>
          <w:color w:val="3D3D3D"/>
          <w:kern w:val="0"/>
          <w:sz w:val="32"/>
          <w:szCs w:val="32"/>
        </w:rPr>
        <w:t>第十四条</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新制定的部门统计调查项目或者对现行统计调查项目进行较大修订的，应当开展试填试报等工作。其中，重要统计调查项目应当进行试点。</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w:t>
      </w:r>
      <w:r>
        <w:rPr>
          <w:rFonts w:hint="eastAsia" w:ascii="楷体" w:hAnsi="楷体" w:eastAsia="楷体" w:cs="宋体"/>
          <w:b/>
          <w:color w:val="3D3D3D"/>
          <w:kern w:val="0"/>
          <w:sz w:val="32"/>
          <w:szCs w:val="32"/>
        </w:rPr>
        <w:t>第十五条</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部门统计调查</w:t>
      </w:r>
      <w:r>
        <w:rPr>
          <w:rFonts w:ascii="仿宋" w:hAnsi="仿宋" w:eastAsia="仿宋" w:cs="宋体"/>
          <w:color w:val="3D3D3D"/>
          <w:kern w:val="0"/>
          <w:sz w:val="32"/>
          <w:szCs w:val="32"/>
        </w:rPr>
        <w:t>项目涉及其</w:t>
      </w:r>
      <w:r>
        <w:rPr>
          <w:rFonts w:hint="eastAsia" w:ascii="仿宋" w:hAnsi="仿宋" w:eastAsia="仿宋" w:cs="宋体"/>
          <w:color w:val="3D3D3D"/>
          <w:kern w:val="0"/>
          <w:sz w:val="32"/>
          <w:szCs w:val="32"/>
        </w:rPr>
        <w:t>他</w:t>
      </w:r>
      <w:r>
        <w:rPr>
          <w:rFonts w:ascii="仿宋" w:hAnsi="仿宋" w:eastAsia="仿宋" w:cs="宋体"/>
          <w:color w:val="3D3D3D"/>
          <w:kern w:val="0"/>
          <w:sz w:val="32"/>
          <w:szCs w:val="32"/>
        </w:rPr>
        <w:t>部门的，应</w:t>
      </w:r>
      <w:r>
        <w:rPr>
          <w:rFonts w:hint="eastAsia" w:ascii="仿宋" w:hAnsi="仿宋" w:eastAsia="仿宋" w:cs="宋体"/>
          <w:color w:val="3D3D3D"/>
          <w:kern w:val="0"/>
          <w:sz w:val="32"/>
          <w:szCs w:val="32"/>
        </w:rPr>
        <w:t>当</w:t>
      </w:r>
      <w:r>
        <w:rPr>
          <w:rFonts w:ascii="仿宋" w:hAnsi="仿宋" w:eastAsia="仿宋" w:cs="宋体"/>
          <w:color w:val="3D3D3D"/>
          <w:kern w:val="0"/>
          <w:sz w:val="32"/>
          <w:szCs w:val="32"/>
        </w:rPr>
        <w:t>事先征求相关部门意见</w:t>
      </w:r>
      <w:r>
        <w:rPr>
          <w:rFonts w:hint="eastAsia" w:ascii="仿宋" w:hAnsi="仿宋" w:eastAsia="仿宋" w:cs="宋体"/>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Calibri" w:hAnsi="Calibri" w:eastAsia="仿宋" w:cs="Calibri"/>
          <w:color w:val="3D3D3D"/>
          <w:kern w:val="0"/>
          <w:sz w:val="32"/>
          <w:szCs w:val="32"/>
        </w:rPr>
      </w:pPr>
      <w:r>
        <w:rPr>
          <w:rFonts w:hint="eastAsia" w:ascii="楷体" w:hAnsi="楷体" w:eastAsia="楷体" w:cs="宋体"/>
          <w:b/>
          <w:color w:val="3D3D3D"/>
          <w:kern w:val="0"/>
          <w:sz w:val="32"/>
          <w:szCs w:val="32"/>
        </w:rPr>
        <w:t>第十六条</w:t>
      </w:r>
      <w:r>
        <w:rPr>
          <w:rFonts w:ascii="Calibri" w:hAnsi="Calibri" w:eastAsia="仿宋" w:cs="Calibri"/>
          <w:color w:val="3D3D3D"/>
          <w:kern w:val="0"/>
          <w:sz w:val="32"/>
          <w:szCs w:val="32"/>
        </w:rPr>
        <w:t>  </w:t>
      </w:r>
      <w:r>
        <w:rPr>
          <w:rFonts w:hint="eastAsia" w:ascii="Calibri" w:hAnsi="Calibri" w:eastAsia="仿宋" w:cs="Calibri"/>
          <w:color w:val="3D3D3D"/>
          <w:kern w:val="0"/>
          <w:sz w:val="32"/>
          <w:szCs w:val="32"/>
        </w:rPr>
        <w:t>部门</w:t>
      </w:r>
      <w:r>
        <w:rPr>
          <w:rFonts w:ascii="Calibri" w:hAnsi="Calibri" w:eastAsia="仿宋" w:cs="Calibri"/>
          <w:color w:val="3D3D3D"/>
          <w:kern w:val="0"/>
          <w:sz w:val="32"/>
          <w:szCs w:val="32"/>
        </w:rPr>
        <w:t>统计调查</w:t>
      </w:r>
      <w:r>
        <w:rPr>
          <w:rFonts w:hint="eastAsia" w:ascii="Calibri" w:hAnsi="Calibri" w:eastAsia="仿宋" w:cs="Calibri"/>
          <w:color w:val="3D3D3D"/>
          <w:kern w:val="0"/>
          <w:sz w:val="32"/>
          <w:szCs w:val="32"/>
        </w:rPr>
        <w:t>制度</w:t>
      </w:r>
      <w:r>
        <w:rPr>
          <w:rFonts w:ascii="Calibri" w:hAnsi="Calibri" w:eastAsia="仿宋" w:cs="Calibri"/>
          <w:color w:val="3D3D3D"/>
          <w:kern w:val="0"/>
          <w:sz w:val="32"/>
          <w:szCs w:val="32"/>
        </w:rPr>
        <w:t>应当规范</w:t>
      </w:r>
      <w:r>
        <w:rPr>
          <w:rFonts w:hint="eastAsia" w:ascii="Calibri" w:hAnsi="Calibri" w:eastAsia="仿宋" w:cs="Calibri"/>
          <w:color w:val="3D3D3D"/>
          <w:kern w:val="0"/>
          <w:sz w:val="32"/>
          <w:szCs w:val="32"/>
        </w:rPr>
        <w:t>设置</w:t>
      </w:r>
      <w:r>
        <w:rPr>
          <w:rFonts w:ascii="Calibri" w:hAnsi="Calibri" w:eastAsia="仿宋" w:cs="Calibri"/>
          <w:color w:val="3D3D3D"/>
          <w:kern w:val="0"/>
          <w:sz w:val="32"/>
          <w:szCs w:val="32"/>
        </w:rPr>
        <w:t>统计指标、调查表、</w:t>
      </w:r>
      <w:r>
        <w:rPr>
          <w:rFonts w:hint="eastAsia" w:ascii="Calibri" w:hAnsi="Calibri" w:eastAsia="仿宋" w:cs="Calibri"/>
          <w:color w:val="3D3D3D"/>
          <w:kern w:val="0"/>
          <w:sz w:val="32"/>
          <w:szCs w:val="32"/>
        </w:rPr>
        <w:t>指标</w:t>
      </w:r>
      <w:r>
        <w:rPr>
          <w:rFonts w:ascii="Calibri" w:hAnsi="Calibri" w:eastAsia="仿宋" w:cs="Calibri"/>
          <w:color w:val="3D3D3D"/>
          <w:kern w:val="0"/>
          <w:sz w:val="32"/>
          <w:szCs w:val="32"/>
        </w:rPr>
        <w:t>解释</w:t>
      </w:r>
      <w:r>
        <w:rPr>
          <w:rFonts w:hint="eastAsia" w:ascii="Calibri" w:hAnsi="Calibri" w:eastAsia="仿宋" w:cs="Calibri"/>
          <w:color w:val="3D3D3D"/>
          <w:kern w:val="0"/>
          <w:sz w:val="32"/>
          <w:szCs w:val="32"/>
        </w:rPr>
        <w:t>，</w:t>
      </w:r>
      <w:r>
        <w:rPr>
          <w:rFonts w:ascii="Calibri" w:hAnsi="Calibri" w:eastAsia="仿宋" w:cs="Calibri"/>
          <w:color w:val="3D3D3D"/>
          <w:kern w:val="0"/>
          <w:sz w:val="32"/>
          <w:szCs w:val="32"/>
        </w:rPr>
        <w:t>计算方法应当科学合理。</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统计调查制度包括总说明、报表目录、调查表式、分类目录、指标解释、指标间逻辑关系，采用抽样调查方法的还应当包括抽样方案。</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统计调查总说明应当对调查目的、调查对象、统计范围、调查内容、调查频率、调查时间、调查方法、组织实施方式、质量控制、报送要求、信息共享、资料公布等作出规定。</w:t>
      </w:r>
    </w:p>
    <w:p>
      <w:pPr>
        <w:widowControl w:val="0"/>
        <w:shd w:val="clear" w:color="auto" w:fill="FFFFFF"/>
        <w:kinsoku w:val="0"/>
        <w:overflowPunct w:val="0"/>
        <w:autoSpaceDE w:val="0"/>
        <w:autoSpaceDN w:val="0"/>
        <w:adjustRightInd w:val="0"/>
        <w:snapToGrid w:val="0"/>
        <w:spacing w:before="75" w:line="600" w:lineRule="exact"/>
        <w:ind w:firstLine="630"/>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面向单位的部门统计调查，其统计调查对象应取自省统计局基本单位名录库或者部门基本单位名录库。</w:t>
      </w:r>
    </w:p>
    <w:p>
      <w:pPr>
        <w:widowControl w:val="0"/>
        <w:shd w:val="clear" w:color="auto" w:fill="FFFFFF"/>
        <w:kinsoku w:val="0"/>
        <w:overflowPunct w:val="0"/>
        <w:autoSpaceDE w:val="0"/>
        <w:autoSpaceDN w:val="0"/>
        <w:adjustRightInd w:val="0"/>
        <w:snapToGrid w:val="0"/>
        <w:spacing w:before="75" w:line="600" w:lineRule="exact"/>
        <w:ind w:firstLine="630"/>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第十七条</w:t>
      </w:r>
      <w:r>
        <w:rPr>
          <w:rFonts w:hint="eastAsia" w:ascii="仿宋" w:hAnsi="仿宋" w:eastAsia="仿宋" w:cs="宋体"/>
          <w:color w:val="3D3D3D"/>
          <w:kern w:val="0"/>
          <w:sz w:val="32"/>
          <w:szCs w:val="32"/>
        </w:rPr>
        <w:t xml:space="preserve"> 修改部门统计调查项目是指在本部门和上级部门的统计调查项目中增减统计指标、调查表、统计分组、调查对象，以及改变调查范围、调查方法和调查频率等。</w:t>
      </w:r>
    </w:p>
    <w:p>
      <w:pPr>
        <w:widowControl w:val="0"/>
        <w:shd w:val="clear" w:color="auto" w:fill="FFFFFF"/>
        <w:kinsoku w:val="0"/>
        <w:overflowPunct w:val="0"/>
        <w:autoSpaceDE w:val="0"/>
        <w:autoSpaceDN w:val="0"/>
        <w:adjustRightInd w:val="0"/>
        <w:snapToGrid w:val="0"/>
        <w:spacing w:before="75" w:line="600" w:lineRule="exact"/>
        <w:ind w:firstLine="630"/>
        <w:jc w:val="both"/>
        <w:rPr>
          <w:rFonts w:ascii="仿宋" w:hAnsi="仿宋" w:eastAsia="仿宋" w:cs="宋体"/>
          <w:color w:val="3D3D3D"/>
          <w:kern w:val="0"/>
          <w:sz w:val="32"/>
          <w:szCs w:val="32"/>
        </w:rPr>
      </w:pPr>
      <w:r>
        <w:rPr>
          <w:rFonts w:hint="eastAsia" w:ascii="楷体" w:hAnsi="楷体" w:eastAsia="楷体" w:cs="宋体"/>
          <w:b/>
          <w:color w:val="3D3D3D"/>
          <w:kern w:val="0"/>
          <w:sz w:val="32"/>
          <w:szCs w:val="32"/>
        </w:rPr>
        <w:t>第十八条</w:t>
      </w:r>
      <w:r>
        <w:rPr>
          <w:rFonts w:hint="eastAsia" w:ascii="仿宋" w:hAnsi="仿宋" w:eastAsia="仿宋" w:cs="宋体"/>
          <w:color w:val="3D3D3D"/>
          <w:kern w:val="0"/>
          <w:sz w:val="32"/>
          <w:szCs w:val="32"/>
        </w:rPr>
        <w:t xml:space="preserve"> 部门统计调查应使用国家统计标准。无国家统计标准的，可以使用经国家统计局批准的部门统计标准或地方统计标准。</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w:t>
      </w:r>
      <w:r>
        <w:rPr>
          <w:rFonts w:hint="eastAsia" w:ascii="楷体" w:hAnsi="楷体" w:eastAsia="楷体" w:cs="宋体"/>
          <w:b/>
          <w:color w:val="3D3D3D"/>
          <w:kern w:val="0"/>
          <w:sz w:val="32"/>
          <w:szCs w:val="32"/>
        </w:rPr>
        <w:t>第十九条</w:t>
      </w:r>
      <w:r>
        <w:rPr>
          <w:rFonts w:ascii="Calibri" w:hAnsi="Calibri" w:eastAsia="仿宋" w:cs="Calibri"/>
          <w:color w:val="3D3D3D"/>
          <w:kern w:val="0"/>
          <w:sz w:val="32"/>
          <w:szCs w:val="32"/>
        </w:rPr>
        <w:t> </w:t>
      </w:r>
      <w:r>
        <w:rPr>
          <w:rFonts w:hint="eastAsia" w:ascii="仿宋" w:hAnsi="仿宋" w:eastAsia="仿宋" w:cs="宋体"/>
          <w:color w:val="3D3D3D"/>
          <w:kern w:val="0"/>
          <w:sz w:val="32"/>
          <w:szCs w:val="32"/>
        </w:rPr>
        <w:t>申请审批部门统计调查项目，应提交下列材料：</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（一）申请报批的部门公文；</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（二）部门统计调查项目审批申请表；</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（三）统计调查制度；</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（四）统计调查项目的论证报告、背景材料、经费保障等，修订的统计调查项目还应当提供修订说明；</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（五）征求有关地方、部门、统计调查对象和专家意见及其采纳情况；</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（六）制定机关按照会议制度集体讨论决定的会议纪要；</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（七）重要统计调查项目的试点报告；</w:t>
      </w:r>
    </w:p>
    <w:p>
      <w:pPr>
        <w:widowControl w:val="0"/>
        <w:shd w:val="clear" w:color="auto" w:fill="FFFFFF"/>
        <w:kinsoku w:val="0"/>
        <w:overflowPunct w:val="0"/>
        <w:autoSpaceDE w:val="0"/>
        <w:autoSpaceDN w:val="0"/>
        <w:adjustRightInd w:val="0"/>
        <w:snapToGrid w:val="0"/>
        <w:spacing w:before="75" w:line="600" w:lineRule="exact"/>
        <w:jc w:val="both"/>
        <w:rPr>
          <w:rFonts w:ascii="仿宋" w:hAnsi="仿宋" w:eastAsia="仿宋" w:cs="宋体"/>
          <w:color w:val="3D3D3D"/>
          <w:kern w:val="0"/>
          <w:sz w:val="32"/>
          <w:szCs w:val="32"/>
        </w:rPr>
      </w:pPr>
      <w:r>
        <w:rPr>
          <w:rFonts w:hint="eastAsia" w:ascii="仿宋" w:hAnsi="仿宋" w:eastAsia="仿宋" w:cs="宋体"/>
          <w:color w:val="3D3D3D"/>
          <w:kern w:val="0"/>
          <w:sz w:val="32"/>
          <w:szCs w:val="32"/>
        </w:rPr>
        <w:t>　　前款第（一）、（</w:t>
      </w:r>
      <w:r>
        <w:rPr>
          <w:rFonts w:ascii="仿宋" w:hAnsi="仿宋" w:eastAsia="仿宋" w:cs="宋体"/>
          <w:color w:val="3D3D3D"/>
          <w:kern w:val="0"/>
          <w:sz w:val="32"/>
          <w:szCs w:val="32"/>
        </w:rPr>
        <w:t>三）</w:t>
      </w:r>
      <w:r>
        <w:rPr>
          <w:rFonts w:hint="eastAsia" w:ascii="仿宋" w:hAnsi="仿宋" w:eastAsia="仿宋" w:cs="宋体"/>
          <w:color w:val="3D3D3D"/>
          <w:kern w:val="0"/>
          <w:sz w:val="32"/>
          <w:szCs w:val="32"/>
        </w:rPr>
        <w:t>项的公文应当同时提交纸质材料。</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hAnsi="Calibri" w:eastAsia="仿宋" w:cs="Calibri"/>
          <w:color w:val="3D3D3D"/>
          <w:kern w:val="0"/>
          <w:sz w:val="32"/>
          <w:szCs w:val="32"/>
        </w:rPr>
      </w:pPr>
      <w:r>
        <w:rPr>
          <w:rFonts w:hint="eastAsia" w:ascii="楷体" w:hAnsi="楷体" w:eastAsia="楷体" w:cs="宋体"/>
          <w:b/>
          <w:color w:val="3D3D3D"/>
          <w:kern w:val="0"/>
          <w:sz w:val="32"/>
          <w:szCs w:val="32"/>
        </w:rPr>
        <w:t>第二十条</w:t>
      </w:r>
      <w:r>
        <w:rPr>
          <w:rFonts w:ascii="Calibri" w:hAnsi="Calibri" w:eastAsia="仿宋" w:cs="Calibri"/>
          <w:color w:val="3D3D3D"/>
          <w:kern w:val="0"/>
          <w:sz w:val="32"/>
          <w:szCs w:val="32"/>
        </w:rPr>
        <w:t>  </w:t>
      </w:r>
      <w:r>
        <w:rPr>
          <w:rFonts w:hint="eastAsia" w:ascii="Calibri" w:hAnsi="Calibri" w:eastAsia="仿宋" w:cs="Calibri"/>
          <w:color w:val="3D3D3D"/>
          <w:kern w:val="0"/>
          <w:sz w:val="32"/>
          <w:szCs w:val="32"/>
        </w:rPr>
        <w:t>申请材料齐全并符合法定形式的，省统计局予以受理。</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hAnsi="Calibri" w:eastAsia="仿宋" w:cs="Calibri"/>
          <w:color w:val="3D3D3D"/>
          <w:kern w:val="0"/>
          <w:sz w:val="32"/>
          <w:szCs w:val="32"/>
        </w:rPr>
      </w:pPr>
      <w:r>
        <w:rPr>
          <w:rFonts w:hint="eastAsia" w:ascii="Calibri" w:hAnsi="Calibri" w:eastAsia="仿宋" w:cs="Calibri"/>
          <w:color w:val="3D3D3D"/>
          <w:kern w:val="0"/>
          <w:sz w:val="32"/>
          <w:szCs w:val="32"/>
        </w:rPr>
        <w:t>申请材料不齐全或者不符合法定形式的，省统计局应当一次性告知需要补正的全部内容，制定机关应当按照省统计局的要求及时予以补正。</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hAnsi="Calibri" w:eastAsia="仿宋" w:cs="Calibri"/>
          <w:color w:val="3D3D3D"/>
          <w:kern w:val="0"/>
          <w:sz w:val="32"/>
          <w:szCs w:val="32"/>
        </w:rPr>
      </w:pPr>
      <w:r>
        <w:rPr>
          <w:rFonts w:hint="eastAsia" w:ascii="楷体" w:hAnsi="楷体" w:eastAsia="楷体" w:cs="宋体"/>
          <w:b/>
          <w:color w:val="3D3D3D"/>
          <w:kern w:val="0"/>
          <w:sz w:val="32"/>
          <w:szCs w:val="32"/>
        </w:rPr>
        <w:t>第二十一条</w:t>
      </w:r>
      <w:r>
        <w:rPr>
          <w:rFonts w:hint="eastAsia" w:ascii="Calibri" w:hAnsi="Calibri" w:eastAsia="仿宋" w:cs="Calibri"/>
          <w:color w:val="3D3D3D"/>
          <w:kern w:val="0"/>
          <w:sz w:val="32"/>
          <w:szCs w:val="32"/>
        </w:rPr>
        <w:t xml:space="preserve"> 省统计局对申请审批的部门统计调查项目进行审查，符合下列条件的部门统计调查项目，作出予以批准的书面决定：</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hAnsi="Calibri" w:eastAsia="仿宋" w:cs="Calibri"/>
          <w:color w:val="3D3D3D"/>
          <w:kern w:val="0"/>
          <w:sz w:val="32"/>
          <w:szCs w:val="32"/>
        </w:rPr>
      </w:pPr>
      <w:r>
        <w:rPr>
          <w:rFonts w:hint="eastAsia" w:ascii="Calibri" w:hAnsi="Calibri" w:eastAsia="仿宋" w:cs="Calibri"/>
          <w:color w:val="3D3D3D"/>
          <w:kern w:val="0"/>
          <w:sz w:val="32"/>
          <w:szCs w:val="32"/>
        </w:rPr>
        <w:t>（一）具有法定依据或者确为部门公共管理和服务所必需；</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hAnsi="Calibri" w:eastAsia="仿宋" w:cs="Calibri"/>
          <w:color w:val="3D3D3D"/>
          <w:kern w:val="0"/>
          <w:sz w:val="32"/>
          <w:szCs w:val="32"/>
        </w:rPr>
      </w:pPr>
      <w:r>
        <w:rPr>
          <w:rFonts w:hint="eastAsia" w:ascii="Calibri" w:hAnsi="Calibri" w:eastAsia="仿宋" w:cs="Calibri"/>
          <w:color w:val="3D3D3D"/>
          <w:kern w:val="0"/>
          <w:sz w:val="32"/>
          <w:szCs w:val="32"/>
        </w:rPr>
        <w:t>（二）与现有的国家统计调查项目和部门统计调查项目的主要内容不重复、不矛盾；</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hAnsi="Calibri" w:eastAsia="仿宋" w:cs="Calibri"/>
          <w:color w:val="3D3D3D"/>
          <w:kern w:val="0"/>
          <w:sz w:val="32"/>
          <w:szCs w:val="32"/>
        </w:rPr>
      </w:pPr>
      <w:r>
        <w:rPr>
          <w:rFonts w:hint="eastAsia" w:ascii="Calibri" w:hAnsi="Calibri" w:eastAsia="仿宋" w:cs="Calibri"/>
          <w:color w:val="3D3D3D"/>
          <w:kern w:val="0"/>
          <w:sz w:val="32"/>
          <w:szCs w:val="32"/>
        </w:rPr>
        <w:t>（三）主要统计指标不能通过本部门的行政记录或者已有统计调查资料加工整理取得；</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Calibri" w:hAnsi="Calibri" w:eastAsia="仿宋" w:cs="Calibri"/>
          <w:color w:val="3D3D3D"/>
          <w:kern w:val="0"/>
          <w:sz w:val="32"/>
          <w:szCs w:val="32"/>
        </w:rPr>
      </w:pPr>
      <w:r>
        <w:rPr>
          <w:rFonts w:hint="eastAsia" w:ascii="Calibri" w:hAnsi="Calibri" w:eastAsia="仿宋" w:cs="Calibri"/>
          <w:color w:val="3D3D3D"/>
          <w:kern w:val="0"/>
          <w:sz w:val="32"/>
          <w:szCs w:val="32"/>
        </w:rPr>
        <w:t>（四）部门统计调查制度科学、合理、可行，并且符合本办法第十六条规定；</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hAnsi="Times New Roman" w:eastAsia="仿宋" w:cs="Times New Roman"/>
          <w:color w:val="3D3D3D"/>
          <w:kern w:val="0"/>
          <w:sz w:val="32"/>
          <w:szCs w:val="32"/>
        </w:rPr>
      </w:pPr>
      <w:r>
        <w:rPr>
          <w:rFonts w:ascii="Times New Roman" w:hAnsi="Calibri" w:eastAsia="仿宋" w:cs="Times New Roman"/>
          <w:color w:val="3D3D3D"/>
          <w:kern w:val="0"/>
          <w:sz w:val="32"/>
          <w:szCs w:val="32"/>
        </w:rPr>
        <w:t>（五）符合统计法律法规和国家有关规定。</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hAnsi="Times New Roman" w:eastAsia="仿宋" w:cs="Times New Roman"/>
          <w:color w:val="3D3D3D"/>
          <w:kern w:val="0"/>
          <w:sz w:val="32"/>
          <w:szCs w:val="32"/>
        </w:rPr>
      </w:pPr>
      <w:r>
        <w:rPr>
          <w:rFonts w:ascii="Times New Roman" w:hAnsi="Calibri" w:eastAsia="仿宋" w:cs="Times New Roman"/>
          <w:color w:val="3D3D3D"/>
          <w:kern w:val="0"/>
          <w:sz w:val="32"/>
          <w:szCs w:val="32"/>
        </w:rPr>
        <w:t>不符合前款规定的，省统计局向制定机关提出修改意见；修改后仍不符合前款规定条件的，省统计局作出不予批准的书面决定，并说明理由。</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第二十二条</w:t>
      </w:r>
      <w:r>
        <w:rPr>
          <w:rFonts w:ascii="Times New Roman" w:hAnsi="Times New Roman" w:eastAsia="仿宋" w:cs="Times New Roman"/>
          <w:b/>
          <w:color w:val="3D3D3D"/>
          <w:kern w:val="0"/>
          <w:sz w:val="32"/>
          <w:szCs w:val="32"/>
        </w:rPr>
        <w:t xml:space="preserve"> </w:t>
      </w:r>
      <w:r>
        <w:rPr>
          <w:rFonts w:ascii="Times New Roman" w:hAnsi="仿宋" w:eastAsia="仿宋" w:cs="Times New Roman"/>
          <w:color w:val="3D3D3D"/>
          <w:kern w:val="0"/>
          <w:sz w:val="32"/>
          <w:szCs w:val="32"/>
        </w:rPr>
        <w:t>省统计局在收到制定机关申请公文及完整的相关资料后，在</w:t>
      </w:r>
      <w:r>
        <w:rPr>
          <w:rFonts w:ascii="Times New Roman" w:hAnsi="Times New Roman" w:eastAsia="仿宋" w:cs="Times New Roman"/>
          <w:color w:val="3D3D3D"/>
          <w:kern w:val="0"/>
          <w:sz w:val="32"/>
          <w:szCs w:val="32"/>
        </w:rPr>
        <w:t>15</w:t>
      </w:r>
      <w:r>
        <w:rPr>
          <w:rFonts w:ascii="Times New Roman" w:hAnsi="仿宋" w:eastAsia="仿宋" w:cs="Times New Roman"/>
          <w:color w:val="3D3D3D"/>
          <w:kern w:val="0"/>
          <w:sz w:val="32"/>
          <w:szCs w:val="32"/>
        </w:rPr>
        <w:t>个工作日内完成审批，</w:t>
      </w:r>
      <w:r>
        <w:rPr>
          <w:rFonts w:ascii="Times New Roman" w:hAnsi="Times New Roman" w:eastAsia="仿宋" w:cs="Times New Roman"/>
          <w:color w:val="3D3D3D"/>
          <w:kern w:val="0"/>
          <w:sz w:val="32"/>
          <w:szCs w:val="32"/>
        </w:rPr>
        <w:t>15</w:t>
      </w:r>
      <w:r>
        <w:rPr>
          <w:rFonts w:ascii="Times New Roman" w:hAnsi="仿宋" w:eastAsia="仿宋" w:cs="Times New Roman"/>
          <w:color w:val="3D3D3D"/>
          <w:kern w:val="0"/>
          <w:sz w:val="32"/>
          <w:szCs w:val="32"/>
        </w:rPr>
        <w:t>个工作日内不能作出决定的，经审批机关负责人批准可以延长</w:t>
      </w:r>
      <w:r>
        <w:rPr>
          <w:rFonts w:ascii="Times New Roman" w:hAnsi="Times New Roman" w:eastAsia="仿宋" w:cs="Times New Roman"/>
          <w:color w:val="3D3D3D"/>
          <w:kern w:val="0"/>
          <w:sz w:val="32"/>
          <w:szCs w:val="32"/>
        </w:rPr>
        <w:t>10</w:t>
      </w:r>
      <w:r>
        <w:rPr>
          <w:rFonts w:ascii="Times New Roman" w:hAnsi="仿宋" w:eastAsia="仿宋" w:cs="Times New Roman"/>
          <w:color w:val="3D3D3D"/>
          <w:kern w:val="0"/>
          <w:sz w:val="32"/>
          <w:szCs w:val="32"/>
        </w:rPr>
        <w:t>日，并应当将延长审批期限的理由告知制定机关。完成时间以复函日期为准。</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制定机关修改统计调查项目的时间，不计算在审批期限内。</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第二十三条</w:t>
      </w:r>
      <w:r>
        <w:rPr>
          <w:rFonts w:ascii="Times New Roman" w:hAnsi="Times New Roman" w:eastAsia="仿宋" w:cs="Times New Roman"/>
          <w:color w:val="3D3D3D"/>
          <w:kern w:val="0"/>
          <w:sz w:val="32"/>
          <w:szCs w:val="32"/>
        </w:rPr>
        <w:t xml:space="preserve"> </w:t>
      </w:r>
      <w:r>
        <w:rPr>
          <w:rFonts w:ascii="Times New Roman" w:hAnsi="仿宋" w:eastAsia="仿宋" w:cs="Times New Roman"/>
          <w:color w:val="3D3D3D"/>
          <w:kern w:val="0"/>
          <w:sz w:val="32"/>
          <w:szCs w:val="32"/>
        </w:rPr>
        <w:t>经过审批的部门统计调查表，应在右上角标明法定标识。法定标识包括：表号、制定机关、批准机关、批准文号、有效期限。</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未经省统计局批准，任何部门不得使用其他部门制发的统计调查表。</w:t>
      </w:r>
    </w:p>
    <w:p>
      <w:pPr>
        <w:widowControl w:val="0"/>
        <w:shd w:val="clear" w:color="auto" w:fill="FFFFFF"/>
        <w:kinsoku w:val="0"/>
        <w:overflowPunct w:val="0"/>
        <w:autoSpaceDE w:val="0"/>
        <w:autoSpaceDN w:val="0"/>
        <w:adjustRightInd w:val="0"/>
        <w:snapToGrid w:val="0"/>
        <w:spacing w:before="75" w:line="600" w:lineRule="exact"/>
        <w:ind w:firstLine="660"/>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第二十四条</w:t>
      </w:r>
      <w:r>
        <w:rPr>
          <w:rFonts w:ascii="Times New Roman" w:hAnsi="Times New Roman" w:eastAsia="仿宋" w:cs="Times New Roman"/>
          <w:color w:val="3D3D3D"/>
          <w:kern w:val="0"/>
          <w:sz w:val="32"/>
          <w:szCs w:val="32"/>
        </w:rPr>
        <w:t>  </w:t>
      </w:r>
      <w:r>
        <w:rPr>
          <w:rFonts w:ascii="Times New Roman" w:hAnsi="Calibri" w:eastAsia="仿宋" w:cs="Times New Roman"/>
          <w:color w:val="3D3D3D"/>
          <w:kern w:val="0"/>
          <w:sz w:val="32"/>
          <w:szCs w:val="32"/>
        </w:rPr>
        <w:t>部门统计调查项目实行有效期管理，审批的统计调查项目有效期</w:t>
      </w:r>
      <w:r>
        <w:rPr>
          <w:rFonts w:ascii="Times New Roman" w:hAnsi="Times New Roman" w:eastAsia="仿宋" w:cs="Times New Roman"/>
          <w:color w:val="3D3D3D"/>
          <w:kern w:val="0"/>
          <w:sz w:val="32"/>
          <w:szCs w:val="32"/>
        </w:rPr>
        <w:t>为3年，</w:t>
      </w:r>
      <w:r>
        <w:rPr>
          <w:rFonts w:ascii="Times New Roman" w:hAnsi="仿宋" w:eastAsia="仿宋" w:cs="Times New Roman"/>
          <w:color w:val="3D3D3D"/>
          <w:kern w:val="0"/>
          <w:sz w:val="32"/>
          <w:szCs w:val="32"/>
        </w:rPr>
        <w:t>超过有效期限的部门统计调查项目自动废止。</w:t>
      </w:r>
    </w:p>
    <w:p>
      <w:pPr>
        <w:widowControl w:val="0"/>
        <w:shd w:val="clear" w:color="auto" w:fill="FFFFFF"/>
        <w:kinsoku w:val="0"/>
        <w:overflowPunct w:val="0"/>
        <w:autoSpaceDE w:val="0"/>
        <w:autoSpaceDN w:val="0"/>
        <w:adjustRightInd w:val="0"/>
        <w:snapToGrid w:val="0"/>
        <w:spacing w:before="75" w:line="600" w:lineRule="exact"/>
        <w:ind w:firstLine="660"/>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在有效期内需修改或超过有效期需继续执行的部门统计调查项目，须按法定程序重新办理审批手续。</w:t>
      </w:r>
    </w:p>
    <w:p>
      <w:pPr>
        <w:widowControl w:val="0"/>
        <w:shd w:val="clear" w:color="auto" w:fill="FFFFFF"/>
        <w:kinsoku w:val="0"/>
        <w:overflowPunct w:val="0"/>
        <w:autoSpaceDE w:val="0"/>
        <w:autoSpaceDN w:val="0"/>
        <w:adjustRightInd w:val="0"/>
        <w:snapToGrid w:val="0"/>
        <w:spacing w:before="75" w:line="600" w:lineRule="exact"/>
        <w:jc w:val="center"/>
        <w:rPr>
          <w:rFonts w:ascii="Times New Roman" w:hAnsi="Times New Roman" w:eastAsia="黑体" w:cs="Times New Roman"/>
          <w:color w:val="3D3D3D"/>
          <w:kern w:val="0"/>
          <w:sz w:val="32"/>
          <w:szCs w:val="32"/>
        </w:rPr>
      </w:pPr>
      <w:r>
        <w:rPr>
          <w:rFonts w:ascii="Times New Roman" w:hAnsi="黑体" w:eastAsia="黑体" w:cs="Times New Roman"/>
          <w:b/>
          <w:bCs/>
          <w:color w:val="3D3D3D"/>
          <w:kern w:val="0"/>
          <w:sz w:val="32"/>
          <w:szCs w:val="32"/>
        </w:rPr>
        <w:t>第四章</w:t>
      </w:r>
      <w:r>
        <w:rPr>
          <w:rFonts w:ascii="Times New Roman" w:hAnsi="Times New Roman" w:eastAsia="黑体" w:cs="Times New Roman"/>
          <w:b/>
          <w:bCs/>
          <w:color w:val="3D3D3D"/>
          <w:kern w:val="0"/>
          <w:sz w:val="32"/>
          <w:szCs w:val="32"/>
        </w:rPr>
        <w:t>  </w:t>
      </w:r>
      <w:r>
        <w:rPr>
          <w:rFonts w:ascii="Times New Roman" w:hAnsi="黑体" w:eastAsia="黑体" w:cs="Times New Roman"/>
          <w:b/>
          <w:bCs/>
          <w:color w:val="3D3D3D"/>
          <w:kern w:val="0"/>
          <w:sz w:val="32"/>
          <w:szCs w:val="32"/>
        </w:rPr>
        <w:t>部门统计基础工作</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第二十五条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部门应当制定统计工作管理制度，规范统计工作流程，出台统计数据质量评估办法，夯实统计基础工作。</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第二十六条</w:t>
      </w:r>
      <w:r>
        <w:rPr>
          <w:rFonts w:ascii="Times New Roman" w:hAnsi="Times New Roman" w:eastAsia="仿宋" w:cs="Times New Roman"/>
          <w:b/>
          <w:bCs/>
          <w:color w:val="3D3D3D"/>
          <w:kern w:val="0"/>
          <w:sz w:val="32"/>
          <w:szCs w:val="32"/>
        </w:rPr>
        <w:t xml:space="preserve"> </w:t>
      </w:r>
      <w:r>
        <w:rPr>
          <w:rFonts w:ascii="Times New Roman" w:hAnsi="仿宋" w:eastAsia="仿宋" w:cs="Times New Roman"/>
          <w:color w:val="3D3D3D"/>
          <w:kern w:val="0"/>
          <w:sz w:val="32"/>
          <w:szCs w:val="32"/>
        </w:rPr>
        <w:t>部门应当根据需要组织统计调查对象进行业务培训，就法定填报义务、主要指标涵义和口径、计算方法、采用的统计标准及其他填报要求等，向统计调查对象作出说明。</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第二十七条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部门统计人员应当根据统计调查制度的要求对统计调查对象提供的基础统计资料进行审核，发现统计资料不完整或者存在明显错误的，应当由统计调查对象予以补充或者改正。</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第二十八条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部门应当建立统计信息管理系统，为实现统计信息共享、提高部门统计工作规范化水平奠定良好基础。</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第二十九条</w:t>
      </w:r>
      <w:r>
        <w:rPr>
          <w:rFonts w:ascii="Times New Roman" w:hAnsi="Times New Roman" w:eastAsia="仿宋" w:cs="Times New Roman"/>
          <w:b/>
          <w:bCs/>
          <w:color w:val="3D3D3D"/>
          <w:kern w:val="0"/>
          <w:sz w:val="32"/>
          <w:szCs w:val="32"/>
        </w:rPr>
        <w:t> </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部门应当大力推广信息化技术在数据采集、报表上报、资料审核汇总等环节的应用，采取有效措施保障网络与信息安全。</w:t>
      </w:r>
    </w:p>
    <w:p>
      <w:pPr>
        <w:widowControl w:val="0"/>
        <w:shd w:val="clear" w:color="auto" w:fill="FFFFFF"/>
        <w:kinsoku w:val="0"/>
        <w:overflowPunct w:val="0"/>
        <w:autoSpaceDE w:val="0"/>
        <w:autoSpaceDN w:val="0"/>
        <w:adjustRightInd w:val="0"/>
        <w:snapToGrid w:val="0"/>
        <w:spacing w:before="75" w:line="600" w:lineRule="exact"/>
        <w:ind w:firstLine="645"/>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第三十条</w:t>
      </w:r>
      <w:r>
        <w:rPr>
          <w:rFonts w:ascii="Times New Roman" w:hAnsi="Times New Roman" w:eastAsia="楷体" w:cs="Times New Roman"/>
          <w:b/>
          <w:color w:val="3D3D3D"/>
          <w:kern w:val="0"/>
          <w:sz w:val="32"/>
          <w:szCs w:val="32"/>
        </w:rPr>
        <w:t>  </w:t>
      </w:r>
      <w:r>
        <w:rPr>
          <w:rFonts w:ascii="Times New Roman" w:hAnsi="仿宋" w:eastAsia="仿宋" w:cs="Times New Roman"/>
          <w:color w:val="3D3D3D"/>
          <w:kern w:val="0"/>
          <w:sz w:val="32"/>
          <w:szCs w:val="32"/>
        </w:rPr>
        <w:t>部门应当实现统计工作全流程信息化；充分利用电子化行政记录和各类交易、交互、传感等大数据，充实完善统计基础数据来源。</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第三十一条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部门应当为统计人员提供必要的信息化工作条件，实现统计数据采集、整理、传输、存储、应用、管理的现代化，并根据统计工作需要</w:t>
      </w:r>
      <w:r>
        <w:rPr>
          <w:rFonts w:ascii="Times New Roman" w:hAnsi="Times New Roman" w:eastAsia="仿宋" w:cs="Times New Roman"/>
          <w:color w:val="3D3D3D"/>
          <w:kern w:val="0"/>
          <w:sz w:val="32"/>
          <w:szCs w:val="32"/>
        </w:rPr>
        <w:t xml:space="preserve"> </w:t>
      </w:r>
      <w:r>
        <w:rPr>
          <w:rFonts w:ascii="Times New Roman" w:hAnsi="仿宋" w:eastAsia="仿宋" w:cs="Times New Roman"/>
          <w:color w:val="3D3D3D"/>
          <w:kern w:val="0"/>
          <w:sz w:val="32"/>
          <w:szCs w:val="32"/>
        </w:rPr>
        <w:t>提高统计工作信息化水平。</w:t>
      </w:r>
    </w:p>
    <w:p>
      <w:pPr>
        <w:widowControl w:val="0"/>
        <w:shd w:val="clear" w:color="auto" w:fill="FFFFFF"/>
        <w:kinsoku w:val="0"/>
        <w:overflowPunct w:val="0"/>
        <w:autoSpaceDE w:val="0"/>
        <w:autoSpaceDN w:val="0"/>
        <w:adjustRightInd w:val="0"/>
        <w:snapToGrid w:val="0"/>
        <w:spacing w:before="75" w:line="600" w:lineRule="exact"/>
        <w:ind w:firstLine="636"/>
        <w:jc w:val="center"/>
        <w:rPr>
          <w:rFonts w:ascii="Times New Roman" w:hAnsi="Times New Roman" w:eastAsia="黑体" w:cs="Times New Roman"/>
          <w:b/>
          <w:bCs/>
          <w:dstrike/>
          <w:color w:val="FF0000"/>
          <w:kern w:val="0"/>
          <w:sz w:val="32"/>
          <w:szCs w:val="32"/>
        </w:rPr>
      </w:pPr>
      <w:r>
        <w:rPr>
          <w:rFonts w:ascii="Times New Roman" w:hAnsi="黑体" w:eastAsia="黑体" w:cs="Times New Roman"/>
          <w:b/>
          <w:bCs/>
          <w:color w:val="3D3D3D"/>
          <w:kern w:val="0"/>
          <w:sz w:val="32"/>
          <w:szCs w:val="32"/>
        </w:rPr>
        <w:t>第五章</w:t>
      </w:r>
      <w:r>
        <w:rPr>
          <w:rFonts w:ascii="Times New Roman" w:hAnsi="Times New Roman" w:eastAsia="黑体" w:cs="Times New Roman"/>
          <w:b/>
          <w:bCs/>
          <w:color w:val="3D3D3D"/>
          <w:kern w:val="0"/>
          <w:sz w:val="32"/>
          <w:szCs w:val="32"/>
        </w:rPr>
        <w:t xml:space="preserve"> </w:t>
      </w:r>
      <w:r>
        <w:rPr>
          <w:rFonts w:ascii="Times New Roman" w:hAnsi="黑体" w:eastAsia="黑体" w:cs="Times New Roman"/>
          <w:b/>
          <w:bCs/>
          <w:color w:val="3D3D3D"/>
          <w:kern w:val="0"/>
          <w:sz w:val="32"/>
          <w:szCs w:val="32"/>
        </w:rPr>
        <w:t>部门统计资料管理</w:t>
      </w:r>
    </w:p>
    <w:p>
      <w:pPr>
        <w:widowControl w:val="0"/>
        <w:shd w:val="clear" w:color="auto" w:fill="FFFFFF"/>
        <w:kinsoku w:val="0"/>
        <w:overflowPunct w:val="0"/>
        <w:autoSpaceDE w:val="0"/>
        <w:autoSpaceDN w:val="0"/>
        <w:adjustRightInd w:val="0"/>
        <w:snapToGrid w:val="0"/>
        <w:spacing w:before="75" w:line="600" w:lineRule="exact"/>
        <w:ind w:firstLine="636"/>
        <w:rPr>
          <w:rFonts w:ascii="Times New Roman" w:hAnsi="Times New Roman" w:eastAsia="仿宋" w:cs="Times New Roman"/>
          <w:bCs/>
          <w:color w:val="3D3D3D"/>
          <w:kern w:val="0"/>
          <w:sz w:val="32"/>
          <w:szCs w:val="32"/>
        </w:rPr>
      </w:pPr>
      <w:r>
        <w:rPr>
          <w:rFonts w:ascii="Times New Roman" w:hAnsi="楷体" w:eastAsia="楷体" w:cs="Times New Roman"/>
          <w:b/>
          <w:color w:val="3D3D3D"/>
          <w:kern w:val="0"/>
          <w:sz w:val="32"/>
          <w:szCs w:val="32"/>
        </w:rPr>
        <w:t>第三十二条</w:t>
      </w:r>
      <w:r>
        <w:rPr>
          <w:rFonts w:ascii="Times New Roman" w:hAnsi="Times New Roman" w:eastAsia="仿宋" w:cs="Times New Roman"/>
          <w:b/>
          <w:bCs/>
          <w:color w:val="3D3D3D"/>
          <w:kern w:val="0"/>
          <w:sz w:val="32"/>
          <w:szCs w:val="32"/>
        </w:rPr>
        <w:t xml:space="preserve"> </w:t>
      </w:r>
      <w:r>
        <w:rPr>
          <w:rFonts w:ascii="Times New Roman" w:hAnsi="仿宋" w:eastAsia="仿宋" w:cs="Times New Roman"/>
          <w:bCs/>
          <w:color w:val="3D3D3D"/>
          <w:kern w:val="0"/>
          <w:sz w:val="32"/>
          <w:szCs w:val="32"/>
        </w:rPr>
        <w:t>部门要建立健全统计台帐，防范和惩治统计造假，确保统计数据真实性。</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第三十三条</w:t>
      </w:r>
      <w:r>
        <w:rPr>
          <w:rFonts w:ascii="Times New Roman" w:hAnsi="Times New Roman" w:eastAsia="仿宋" w:cs="Times New Roman"/>
          <w:color w:val="3D3D3D"/>
          <w:kern w:val="0"/>
          <w:sz w:val="32"/>
          <w:szCs w:val="32"/>
        </w:rPr>
        <w:t>  </w:t>
      </w:r>
      <w:r>
        <w:rPr>
          <w:rFonts w:ascii="Times New Roman" w:hAnsi="Calibri" w:eastAsia="仿宋" w:cs="Times New Roman"/>
          <w:color w:val="3D3D3D"/>
          <w:kern w:val="0"/>
          <w:sz w:val="32"/>
          <w:szCs w:val="32"/>
        </w:rPr>
        <w:t>部门应当</w:t>
      </w:r>
      <w:r>
        <w:rPr>
          <w:rFonts w:ascii="Times New Roman" w:hAnsi="仿宋" w:eastAsia="仿宋" w:cs="Times New Roman"/>
          <w:color w:val="3D3D3D"/>
          <w:kern w:val="0"/>
          <w:sz w:val="32"/>
          <w:szCs w:val="32"/>
        </w:rPr>
        <w:t>建立健全统计资料管理制度，制定统计资料公布、提供、共享、交接、保密、归档等工作规范。</w:t>
      </w:r>
    </w:p>
    <w:p>
      <w:pPr>
        <w:widowControl w:val="0"/>
        <w:shd w:val="clear" w:color="auto" w:fill="FFFFFF"/>
        <w:kinsoku w:val="0"/>
        <w:overflowPunct w:val="0"/>
        <w:autoSpaceDE w:val="0"/>
        <w:autoSpaceDN w:val="0"/>
        <w:adjustRightInd w:val="0"/>
        <w:snapToGrid w:val="0"/>
        <w:spacing w:before="75" w:line="600" w:lineRule="exact"/>
        <w:ind w:firstLine="636"/>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第三十四条</w:t>
      </w:r>
      <w:r>
        <w:rPr>
          <w:rFonts w:ascii="Times New Roman" w:hAnsi="Times New Roman" w:eastAsia="仿宋" w:cs="Times New Roman"/>
          <w:color w:val="3D3D3D"/>
          <w:kern w:val="0"/>
          <w:sz w:val="32"/>
          <w:szCs w:val="32"/>
        </w:rPr>
        <w:t xml:space="preserve"> </w:t>
      </w:r>
      <w:r>
        <w:rPr>
          <w:rFonts w:ascii="Times New Roman" w:hAnsi="仿宋" w:eastAsia="仿宋" w:cs="Times New Roman"/>
          <w:color w:val="3D3D3D"/>
          <w:kern w:val="0"/>
          <w:sz w:val="32"/>
          <w:szCs w:val="32"/>
        </w:rPr>
        <w:t>部门通过统计调查取得的综合统计资料，包括执行上级部门的统计调查项目所取得的综合资料，应当同时抄送省统计局；涉及国家秘密的，按照有关规定执行。</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第三十五条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对外公布、提供部门统计资料时，应符合以下要求：</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（一）部门发布对全省经济社会有影响的统计资料时，要事先与本级政府综合统计部门协调衔接，与政府综合统计部门数据不一致的，达成一致意见后方可公布。</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（二）向国外、境外机构和个人提供部门统计资料，应当按照</w:t>
      </w:r>
      <w:r>
        <w:rPr>
          <w:rFonts w:hint="eastAsia" w:ascii="Times New Roman" w:hAnsi="仿宋" w:eastAsia="仿宋" w:cs="Times New Roman"/>
          <w:color w:val="3D3D3D"/>
          <w:kern w:val="0"/>
          <w:sz w:val="32"/>
          <w:szCs w:val="32"/>
        </w:rPr>
        <w:t>《中华人民共和国保守国家秘密法》</w:t>
      </w:r>
      <w:bookmarkStart w:id="1" w:name="_GoBack"/>
      <w:bookmarkEnd w:id="1"/>
      <w:r>
        <w:rPr>
          <w:rFonts w:ascii="Times New Roman" w:hAnsi="仿宋" w:eastAsia="仿宋" w:cs="Times New Roman"/>
          <w:color w:val="3D3D3D"/>
          <w:kern w:val="0"/>
          <w:sz w:val="32"/>
          <w:szCs w:val="32"/>
        </w:rPr>
        <w:t>的规定执行。</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第三十六条</w:t>
      </w:r>
      <w:r>
        <w:rPr>
          <w:rFonts w:ascii="Times New Roman" w:hAnsi="Times New Roman" w:eastAsia="仿宋" w:cs="Times New Roman"/>
          <w:color w:val="3D3D3D"/>
          <w:kern w:val="0"/>
          <w:sz w:val="32"/>
          <w:szCs w:val="32"/>
        </w:rPr>
        <w:t xml:space="preserve">  </w:t>
      </w:r>
      <w:r>
        <w:rPr>
          <w:rFonts w:ascii="Times New Roman" w:hAnsi="仿宋" w:eastAsia="仿宋" w:cs="Times New Roman"/>
          <w:color w:val="3D3D3D"/>
          <w:kern w:val="0"/>
          <w:sz w:val="32"/>
          <w:szCs w:val="32"/>
        </w:rPr>
        <w:t>部门编印的统计年鉴、统计资料汇编等应当报送省统计局。</w:t>
      </w:r>
    </w:p>
    <w:p>
      <w:pPr>
        <w:widowControl w:val="0"/>
        <w:shd w:val="clear" w:color="auto" w:fill="FFFFFF"/>
        <w:kinsoku w:val="0"/>
        <w:overflowPunct w:val="0"/>
        <w:autoSpaceDE w:val="0"/>
        <w:autoSpaceDN w:val="0"/>
        <w:adjustRightInd w:val="0"/>
        <w:snapToGrid w:val="0"/>
        <w:spacing w:before="75" w:line="600" w:lineRule="exact"/>
        <w:jc w:val="center"/>
        <w:rPr>
          <w:rFonts w:ascii="Times New Roman" w:hAnsi="Times New Roman" w:eastAsia="黑体" w:cs="Times New Roman"/>
          <w:color w:val="3D3D3D"/>
          <w:kern w:val="0"/>
          <w:sz w:val="32"/>
          <w:szCs w:val="32"/>
        </w:rPr>
      </w:pPr>
      <w:r>
        <w:rPr>
          <w:rFonts w:ascii="Times New Roman" w:hAnsi="黑体" w:eastAsia="黑体" w:cs="Times New Roman"/>
          <w:b/>
          <w:bCs/>
          <w:color w:val="3D3D3D"/>
          <w:kern w:val="0"/>
          <w:sz w:val="32"/>
          <w:szCs w:val="32"/>
        </w:rPr>
        <w:t>第六章</w:t>
      </w:r>
      <w:r>
        <w:rPr>
          <w:rFonts w:ascii="Times New Roman" w:hAnsi="Times New Roman" w:eastAsia="黑体" w:cs="Times New Roman"/>
          <w:b/>
          <w:bCs/>
          <w:color w:val="3D3D3D"/>
          <w:kern w:val="0"/>
          <w:sz w:val="32"/>
          <w:szCs w:val="32"/>
        </w:rPr>
        <w:t> </w:t>
      </w:r>
      <w:r>
        <w:rPr>
          <w:rFonts w:ascii="Times New Roman" w:hAnsi="黑体" w:eastAsia="黑体" w:cs="Times New Roman"/>
          <w:b/>
          <w:bCs/>
          <w:color w:val="3D3D3D"/>
          <w:kern w:val="0"/>
          <w:sz w:val="32"/>
          <w:szCs w:val="32"/>
        </w:rPr>
        <w:t>部门统计工作管理</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第三十七条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省统计局负责部门统计工作规范化的工作推进和管理等。</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第三十八条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部门根据本办法和有关法律法规的规定，结合本部门实际，制定统计工作规范化管理具体方案。</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第三十九条</w:t>
      </w:r>
      <w:r>
        <w:rPr>
          <w:rFonts w:ascii="Times New Roman" w:hAnsi="Times New Roman" w:eastAsia="楷体" w:cs="Times New Roman"/>
          <w:b/>
          <w:color w:val="3D3D3D"/>
          <w:kern w:val="0"/>
          <w:sz w:val="32"/>
          <w:szCs w:val="32"/>
        </w:rPr>
        <w:t>  </w:t>
      </w:r>
      <w:r>
        <w:rPr>
          <w:rFonts w:ascii="Times New Roman" w:hAnsi="仿宋" w:eastAsia="仿宋" w:cs="Times New Roman"/>
          <w:color w:val="3D3D3D"/>
          <w:kern w:val="0"/>
          <w:sz w:val="32"/>
          <w:szCs w:val="32"/>
        </w:rPr>
        <w:t>省统计局应当通过宣传引导、培训指导、检查督导等形式，促进部门统计工作规范化。</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部门应当全面落实统计工作规范化各项规定，加强对部门内部各职能机构统计工作规范化的监督检查。</w:t>
      </w:r>
    </w:p>
    <w:p>
      <w:pPr>
        <w:widowControl w:val="0"/>
        <w:shd w:val="clear" w:color="auto" w:fill="FFFFFF"/>
        <w:kinsoku w:val="0"/>
        <w:overflowPunct w:val="0"/>
        <w:autoSpaceDE w:val="0"/>
        <w:autoSpaceDN w:val="0"/>
        <w:adjustRightInd w:val="0"/>
        <w:snapToGrid w:val="0"/>
        <w:spacing w:before="75" w:line="600" w:lineRule="exact"/>
        <w:ind w:firstLine="643" w:firstLineChars="200"/>
        <w:jc w:val="both"/>
        <w:rPr>
          <w:rFonts w:ascii="Times New Roman" w:hAnsi="Times New Roman" w:eastAsia="仿宋" w:cs="Times New Roman"/>
          <w:color w:val="3D3D3D"/>
          <w:kern w:val="0"/>
          <w:sz w:val="32"/>
          <w:szCs w:val="32"/>
        </w:rPr>
      </w:pPr>
      <w:r>
        <w:rPr>
          <w:rFonts w:ascii="Times New Roman" w:hAnsi="楷体" w:eastAsia="楷体" w:cs="Times New Roman"/>
          <w:b/>
          <w:color w:val="3D3D3D"/>
          <w:kern w:val="0"/>
          <w:sz w:val="32"/>
          <w:szCs w:val="32"/>
        </w:rPr>
        <w:t>第四十条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省统计局建立部门统计工作规范化检查制度，根据部门统计工作情况组织进行检查。</w:t>
      </w:r>
    </w:p>
    <w:p>
      <w:pPr>
        <w:widowControl w:val="0"/>
        <w:shd w:val="clear" w:color="auto" w:fill="FFFFFF"/>
        <w:kinsoku w:val="0"/>
        <w:overflowPunct w:val="0"/>
        <w:autoSpaceDE w:val="0"/>
        <w:autoSpaceDN w:val="0"/>
        <w:adjustRightInd w:val="0"/>
        <w:snapToGrid w:val="0"/>
        <w:spacing w:before="75" w:line="600" w:lineRule="exact"/>
        <w:jc w:val="center"/>
        <w:rPr>
          <w:rFonts w:ascii="Times New Roman" w:hAnsi="Times New Roman" w:eastAsia="黑体" w:cs="Times New Roman"/>
          <w:color w:val="3D3D3D"/>
          <w:kern w:val="0"/>
          <w:sz w:val="32"/>
          <w:szCs w:val="32"/>
        </w:rPr>
      </w:pPr>
      <w:r>
        <w:rPr>
          <w:rFonts w:ascii="Times New Roman" w:hAnsi="黑体" w:eastAsia="黑体" w:cs="Times New Roman"/>
          <w:b/>
          <w:bCs/>
          <w:color w:val="3D3D3D"/>
          <w:kern w:val="0"/>
          <w:sz w:val="32"/>
          <w:szCs w:val="32"/>
        </w:rPr>
        <w:t>第七章</w:t>
      </w:r>
      <w:r>
        <w:rPr>
          <w:rFonts w:ascii="Times New Roman" w:hAnsi="Times New Roman" w:eastAsia="黑体" w:cs="Times New Roman"/>
          <w:b/>
          <w:bCs/>
          <w:color w:val="3D3D3D"/>
          <w:kern w:val="0"/>
          <w:sz w:val="32"/>
          <w:szCs w:val="32"/>
        </w:rPr>
        <w:t>  </w:t>
      </w:r>
      <w:r>
        <w:rPr>
          <w:rFonts w:ascii="Times New Roman" w:hAnsi="黑体" w:eastAsia="黑体" w:cs="Times New Roman"/>
          <w:b/>
          <w:bCs/>
          <w:color w:val="3D3D3D"/>
          <w:kern w:val="0"/>
          <w:sz w:val="32"/>
          <w:szCs w:val="32"/>
        </w:rPr>
        <w:t>附则</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第四十一条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市、州、县（市、区）部门统计工作规范化管理，参照本办法执行。</w:t>
      </w:r>
    </w:p>
    <w:p>
      <w:pPr>
        <w:widowControl w:val="0"/>
        <w:shd w:val="clear" w:color="auto" w:fill="FFFFFF"/>
        <w:kinsoku w:val="0"/>
        <w:overflowPunct w:val="0"/>
        <w:autoSpaceDE w:val="0"/>
        <w:autoSpaceDN w:val="0"/>
        <w:adjustRightInd w:val="0"/>
        <w:snapToGrid w:val="0"/>
        <w:spacing w:before="75" w:line="600" w:lineRule="exact"/>
        <w:jc w:val="both"/>
        <w:rPr>
          <w:rFonts w:ascii="Times New Roman" w:hAnsi="Times New Roman" w:eastAsia="仿宋" w:cs="Times New Roman"/>
          <w:color w:val="3D3D3D"/>
          <w:kern w:val="0"/>
          <w:sz w:val="32"/>
          <w:szCs w:val="32"/>
        </w:rPr>
      </w:pPr>
      <w:r>
        <w:rPr>
          <w:rFonts w:ascii="Times New Roman" w:hAnsi="仿宋" w:eastAsia="仿宋" w:cs="Times New Roman"/>
          <w:color w:val="3D3D3D"/>
          <w:kern w:val="0"/>
          <w:sz w:val="32"/>
          <w:szCs w:val="32"/>
        </w:rPr>
        <w:t>　　</w:t>
      </w:r>
      <w:r>
        <w:rPr>
          <w:rFonts w:ascii="Times New Roman" w:hAnsi="楷体" w:eastAsia="楷体" w:cs="Times New Roman"/>
          <w:b/>
          <w:color w:val="3D3D3D"/>
          <w:kern w:val="0"/>
          <w:sz w:val="32"/>
          <w:szCs w:val="32"/>
        </w:rPr>
        <w:t>第四十二条</w:t>
      </w:r>
      <w:r>
        <w:rPr>
          <w:rFonts w:ascii="Times New Roman" w:hAnsi="Times New Roman" w:eastAsia="仿宋" w:cs="Times New Roman"/>
          <w:color w:val="3D3D3D"/>
          <w:kern w:val="0"/>
          <w:sz w:val="32"/>
          <w:szCs w:val="32"/>
        </w:rPr>
        <w:t>   </w:t>
      </w:r>
      <w:r>
        <w:rPr>
          <w:rFonts w:ascii="Times New Roman" w:hAnsi="仿宋" w:eastAsia="仿宋" w:cs="Times New Roman"/>
          <w:color w:val="3D3D3D"/>
          <w:kern w:val="0"/>
          <w:sz w:val="32"/>
          <w:szCs w:val="32"/>
        </w:rPr>
        <w:t>本办法自</w:t>
      </w:r>
      <w:r>
        <w:rPr>
          <w:rFonts w:ascii="Times New Roman" w:hAnsi="Times New Roman" w:eastAsia="仿宋" w:cs="Times New Roman"/>
          <w:color w:val="3D3D3D"/>
          <w:kern w:val="0"/>
          <w:sz w:val="32"/>
          <w:szCs w:val="32"/>
        </w:rPr>
        <w:t>2018</w:t>
      </w:r>
      <w:r>
        <w:rPr>
          <w:rFonts w:ascii="Times New Roman" w:hAnsi="仿宋" w:eastAsia="仿宋" w:cs="Times New Roman"/>
          <w:color w:val="3D3D3D"/>
          <w:kern w:val="0"/>
          <w:sz w:val="32"/>
          <w:szCs w:val="32"/>
        </w:rPr>
        <w:t>年</w:t>
      </w:r>
      <w:r>
        <w:rPr>
          <w:rFonts w:ascii="Times New Roman" w:hAnsi="Times New Roman" w:eastAsia="仿宋" w:cs="Times New Roman"/>
          <w:color w:val="3D3D3D"/>
          <w:kern w:val="0"/>
          <w:sz w:val="32"/>
          <w:szCs w:val="32"/>
        </w:rPr>
        <w:t>7</w:t>
      </w:r>
      <w:r>
        <w:rPr>
          <w:rFonts w:ascii="Times New Roman" w:hAnsi="仿宋" w:eastAsia="仿宋" w:cs="Times New Roman"/>
          <w:color w:val="3D3D3D"/>
          <w:kern w:val="0"/>
          <w:sz w:val="32"/>
          <w:szCs w:val="32"/>
        </w:rPr>
        <w:t>月</w:t>
      </w:r>
      <w:r>
        <w:rPr>
          <w:rFonts w:ascii="Times New Roman" w:hAnsi="Times New Roman" w:eastAsia="仿宋" w:cs="Times New Roman"/>
          <w:color w:val="3D3D3D"/>
          <w:kern w:val="0"/>
          <w:sz w:val="32"/>
          <w:szCs w:val="32"/>
        </w:rPr>
        <w:t>1</w:t>
      </w:r>
      <w:r>
        <w:rPr>
          <w:rFonts w:ascii="Times New Roman" w:hAnsi="仿宋" w:eastAsia="仿宋" w:cs="Times New Roman"/>
          <w:color w:val="3D3D3D"/>
          <w:kern w:val="0"/>
          <w:sz w:val="32"/>
          <w:szCs w:val="32"/>
        </w:rPr>
        <w:t>日起施行</w:t>
      </w:r>
      <w:r>
        <w:rPr>
          <w:rFonts w:hint="eastAsia" w:ascii="Times New Roman" w:hAnsi="仿宋" w:eastAsia="仿宋" w:cs="Times New Roman"/>
          <w:color w:val="3D3D3D"/>
          <w:kern w:val="0"/>
          <w:sz w:val="32"/>
          <w:szCs w:val="32"/>
        </w:rPr>
        <w:t>，有效期5年</w:t>
      </w:r>
      <w:r>
        <w:rPr>
          <w:rFonts w:ascii="Times New Roman" w:hAnsi="仿宋" w:eastAsia="仿宋" w:cs="Times New Roman"/>
          <w:color w:val="3D3D3D"/>
          <w:kern w:val="0"/>
          <w:sz w:val="32"/>
          <w:szCs w:val="32"/>
        </w:rPr>
        <w:t>。</w:t>
      </w:r>
    </w:p>
    <w:p>
      <w:pPr>
        <w:widowControl w:val="0"/>
        <w:shd w:val="clear" w:color="auto" w:fill="FFFFFF"/>
        <w:kinsoku w:val="0"/>
        <w:overflowPunct w:val="0"/>
        <w:autoSpaceDE w:val="0"/>
        <w:autoSpaceDN w:val="0"/>
        <w:adjustRightInd w:val="0"/>
        <w:snapToGrid w:val="0"/>
        <w:spacing w:before="75" w:line="600" w:lineRule="exact"/>
        <w:ind w:firstLine="640" w:firstLineChars="200"/>
        <w:jc w:val="both"/>
        <w:rPr>
          <w:rFonts w:ascii="Times New Roman" w:hAnsi="Times New Roman" w:eastAsia="仿宋" w:cs="Times New Roman"/>
          <w:color w:val="3D3D3D"/>
          <w:kern w:val="0"/>
          <w:sz w:val="32"/>
          <w:szCs w:val="32"/>
        </w:rPr>
      </w:pPr>
    </w:p>
    <w:p>
      <w:pPr>
        <w:widowControl w:val="0"/>
        <w:shd w:val="clear" w:color="auto" w:fill="FFFFFF"/>
        <w:kinsoku w:val="0"/>
        <w:overflowPunct w:val="0"/>
        <w:autoSpaceDE w:val="0"/>
        <w:autoSpaceDN w:val="0"/>
        <w:adjustRightInd w:val="0"/>
        <w:snapToGrid w:val="0"/>
        <w:spacing w:before="75" w:line="600" w:lineRule="exact"/>
        <w:ind w:firstLine="640" w:firstLineChars="200"/>
        <w:jc w:val="both"/>
        <w:rPr>
          <w:rFonts w:ascii="Times New Roman" w:hAnsi="Times New Roman" w:eastAsia="仿宋" w:cs="Times New Roman"/>
          <w:b/>
          <w:bCs/>
          <w:color w:val="3D3D3D"/>
          <w:kern w:val="0"/>
          <w:sz w:val="32"/>
          <w:szCs w:val="32"/>
        </w:rPr>
      </w:pPr>
      <w:r>
        <w:rPr>
          <w:rFonts w:ascii="Times New Roman" w:hAnsi="仿宋" w:eastAsia="仿宋" w:cs="Times New Roman"/>
          <w:color w:val="3D3D3D"/>
          <w:kern w:val="0"/>
          <w:sz w:val="32"/>
          <w:szCs w:val="32"/>
        </w:rPr>
        <w:t>附表：</w:t>
      </w:r>
      <w:r>
        <w:rPr>
          <w:rFonts w:ascii="Times New Roman" w:hAnsi="仿宋" w:eastAsia="仿宋" w:cs="Times New Roman"/>
          <w:bCs/>
          <w:color w:val="3D3D3D"/>
          <w:kern w:val="0"/>
          <w:sz w:val="32"/>
          <w:szCs w:val="32"/>
        </w:rPr>
        <w:t>湖南省部门统计调查项目审批申请表</w:t>
      </w:r>
    </w:p>
    <w:p>
      <w:pPr>
        <w:shd w:val="clear" w:color="auto" w:fill="FFFFFF"/>
        <w:spacing w:before="75"/>
        <w:ind w:firstLine="640" w:firstLineChars="200"/>
        <w:jc w:val="both"/>
        <w:rPr>
          <w:rFonts w:ascii="仿宋" w:hAnsi="仿宋" w:eastAsia="仿宋" w:cs="宋体"/>
          <w:color w:val="3D3D3D"/>
          <w:kern w:val="0"/>
          <w:sz w:val="32"/>
          <w:szCs w:val="32"/>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shd w:val="clear" w:color="auto" w:fill="FFFFFF"/>
        <w:spacing w:before="75" w:line="240" w:lineRule="auto"/>
        <w:ind w:firstLine="420"/>
        <w:jc w:val="both"/>
        <w:rPr>
          <w:rFonts w:hint="eastAsia" w:ascii="宋体" w:hAnsi="宋体" w:eastAsia="宋体" w:cs="宋体"/>
          <w:color w:val="3D3D3D"/>
          <w:kern w:val="0"/>
          <w:szCs w:val="21"/>
        </w:rPr>
      </w:pPr>
    </w:p>
    <w:p>
      <w:pPr>
        <w:shd w:val="clear" w:color="auto" w:fill="FFFFFF"/>
        <w:spacing w:before="75" w:line="240" w:lineRule="auto"/>
        <w:ind w:firstLine="420"/>
        <w:jc w:val="both"/>
        <w:rPr>
          <w:rFonts w:ascii="宋体" w:hAnsi="宋体" w:eastAsia="宋体" w:cs="宋体"/>
          <w:color w:val="3D3D3D"/>
          <w:kern w:val="0"/>
          <w:szCs w:val="21"/>
        </w:rPr>
      </w:pPr>
    </w:p>
    <w:p>
      <w:pPr>
        <w:adjustRightInd w:val="0"/>
        <w:snapToGrid w:val="0"/>
        <w:spacing w:line="590" w:lineRule="atLeast"/>
        <w:jc w:val="both"/>
        <w:rPr>
          <w:rFonts w:ascii="黑体" w:hAnsi="宋体" w:eastAsia="黑体" w:cs="宋体"/>
          <w:bCs/>
          <w:kern w:val="0"/>
          <w:sz w:val="32"/>
          <w:szCs w:val="32"/>
        </w:rPr>
      </w:pPr>
      <w:bookmarkStart w:id="0" w:name="正文"/>
      <w:r>
        <w:rPr>
          <w:rFonts w:hint="eastAsia" w:ascii="黑体" w:hAnsi="宋体" w:eastAsia="黑体" w:cs="宋体"/>
          <w:bCs/>
          <w:kern w:val="0"/>
          <w:sz w:val="32"/>
          <w:szCs w:val="32"/>
        </w:rPr>
        <w:t>附表</w:t>
      </w:r>
    </w:p>
    <w:p>
      <w:pPr>
        <w:adjustRightInd w:val="0"/>
        <w:snapToGrid w:val="0"/>
        <w:spacing w:line="590" w:lineRule="atLeast"/>
        <w:jc w:val="center"/>
        <w:rPr>
          <w:rFonts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湖南省部门统计调查项目审批申请表</w:t>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1.部门统计调查项目审批申报表（新建类）</w:t>
      </w:r>
    </w:p>
    <w:p>
      <w:pPr>
        <w:jc w:val="center"/>
        <w:rPr>
          <w:rFonts w:ascii="仿宋_GB2312" w:hAnsi="宋体" w:eastAsia="仿宋_GB2312" w:cs="宋体"/>
          <w:kern w:val="0"/>
          <w:sz w:val="24"/>
        </w:rPr>
      </w:pPr>
      <w:r>
        <w:rPr>
          <w:rFonts w:hint="eastAsia" w:ascii="仿宋_GB2312" w:hAnsi="宋体" w:eastAsia="仿宋_GB2312" w:cs="宋体"/>
          <w:kern w:val="0"/>
          <w:sz w:val="24"/>
        </w:rPr>
        <w:t>申报单位：                                 申报日期：   年   月   日</w:t>
      </w:r>
    </w:p>
    <w:tbl>
      <w:tblPr>
        <w:tblStyle w:val="5"/>
        <w:tblW w:w="89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555"/>
        <w:gridCol w:w="2133"/>
        <w:gridCol w:w="1991"/>
        <w:gridCol w:w="3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41"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hint="eastAsia" w:ascii="宋体"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77" w:hRule="atLeas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联系人</w:t>
            </w:r>
          </w:p>
        </w:tc>
        <w:tc>
          <w:tcPr>
            <w:tcW w:w="2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hint="eastAsia" w:ascii="仿宋_GB2312" w:hAnsi="宋体" w:eastAsia="仿宋_GB2312" w:cs="宋体"/>
                <w:kern w:val="0"/>
                <w:sz w:val="24"/>
              </w:rPr>
              <w:t>电话</w:t>
            </w:r>
          </w:p>
        </w:tc>
        <w:tc>
          <w:tcPr>
            <w:tcW w:w="326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0"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2133"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hint="eastAsia" w:ascii="仿宋_GB2312" w:hAnsi="宋体" w:eastAsia="仿宋_GB2312" w:cs="宋体"/>
                <w:kern w:val="0"/>
                <w:sz w:val="24"/>
              </w:rPr>
              <w:t>电子信箱</w:t>
            </w:r>
          </w:p>
        </w:tc>
        <w:tc>
          <w:tcPr>
            <w:tcW w:w="326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25"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调查目的</w:t>
            </w:r>
          </w:p>
          <w:p>
            <w:pPr>
              <w:jc w:val="center"/>
              <w:rPr>
                <w:rFonts w:ascii="仿宋_GB2312" w:hAnsi="宋体" w:eastAsia="仿宋_GB2312" w:cs="宋体"/>
                <w:kern w:val="0"/>
                <w:sz w:val="24"/>
              </w:rPr>
            </w:pPr>
            <w:r>
              <w:rPr>
                <w:rFonts w:hint="eastAsia" w:ascii="仿宋_GB2312" w:hAnsi="宋体" w:eastAsia="仿宋_GB2312" w:cs="宋体"/>
                <w:kern w:val="0"/>
                <w:sz w:val="24"/>
              </w:rPr>
              <w:t>与立项依据</w:t>
            </w:r>
            <w:r>
              <w:rPr>
                <w:rFonts w:hint="eastAsia" w:ascii="宋体" w:hAnsi="宋体" w:eastAsia="仿宋_GB2312" w:cs="宋体"/>
                <w:kern w:val="0"/>
                <w:sz w:val="24"/>
              </w:rPr>
              <w:t> </w:t>
            </w: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kern w:val="0"/>
                <w:sz w:val="24"/>
              </w:rPr>
            </w:pPr>
            <w:r>
              <w:rPr>
                <w:rFonts w:hint="eastAsia" w:ascii="宋体"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7"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ascii="仿宋_GB2312" w:hAnsi="宋体" w:eastAsia="仿宋_GB2312" w:cs="宋体"/>
                <w:kern w:val="0"/>
                <w:sz w:val="24"/>
              </w:rPr>
            </w:pPr>
            <w:r>
              <w:rPr>
                <w:rFonts w:hint="eastAsia" w:ascii="仿宋_GB2312" w:hAnsi="宋体" w:eastAsia="仿宋_GB2312" w:cs="宋体"/>
                <w:kern w:val="0"/>
                <w:sz w:val="24"/>
              </w:rPr>
              <w:t>调查主</w:t>
            </w:r>
          </w:p>
          <w:p>
            <w:pPr>
              <w:spacing w:line="540" w:lineRule="exact"/>
              <w:jc w:val="center"/>
              <w:rPr>
                <w:rFonts w:ascii="仿宋_GB2312" w:hAnsi="宋体" w:eastAsia="仿宋_GB2312" w:cs="宋体"/>
                <w:kern w:val="0"/>
                <w:sz w:val="24"/>
              </w:rPr>
            </w:pPr>
            <w:r>
              <w:rPr>
                <w:rFonts w:hint="eastAsia" w:ascii="仿宋_GB2312" w:hAnsi="宋体" w:eastAsia="仿宋_GB2312" w:cs="宋体"/>
                <w:kern w:val="0"/>
                <w:sz w:val="24"/>
              </w:rPr>
              <w:t>要内容</w:t>
            </w: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kern w:val="0"/>
                <w:sz w:val="24"/>
              </w:rPr>
            </w:pPr>
            <w:r>
              <w:rPr>
                <w:rFonts w:hint="eastAsia" w:ascii="宋体"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94"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调查对象</w:t>
            </w: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1企业□    2事业□    3机关□   4社团□   5产业活动单位□</w:t>
            </w:r>
          </w:p>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6居民住户□     7个体经营户□   8其他□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4" w:hRule="atLeas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调查</w:t>
            </w:r>
          </w:p>
          <w:p>
            <w:pPr>
              <w:jc w:val="center"/>
              <w:rPr>
                <w:rFonts w:ascii="仿宋_GB2312" w:hAnsi="宋体" w:eastAsia="仿宋_GB2312" w:cs="宋体"/>
                <w:kern w:val="0"/>
                <w:sz w:val="24"/>
              </w:rPr>
            </w:pPr>
            <w:r>
              <w:rPr>
                <w:rFonts w:hint="eastAsia" w:ascii="仿宋_GB2312" w:hAnsi="宋体" w:eastAsia="仿宋_GB2312" w:cs="宋体"/>
                <w:kern w:val="0"/>
                <w:sz w:val="24"/>
              </w:rPr>
              <w:t>范围</w:t>
            </w:r>
          </w:p>
          <w:p>
            <w:pPr>
              <w:jc w:val="center"/>
              <w:rPr>
                <w:rFonts w:ascii="仿宋_GB2312" w:hAnsi="宋体" w:eastAsia="仿宋_GB2312" w:cs="宋体"/>
                <w:kern w:val="0"/>
                <w:sz w:val="24"/>
              </w:rPr>
            </w:pPr>
            <w:r>
              <w:rPr>
                <w:rFonts w:hint="eastAsia" w:ascii="仿宋_GB2312" w:hAnsi="宋体" w:eastAsia="仿宋_GB2312" w:cs="宋体"/>
                <w:kern w:val="0"/>
                <w:sz w:val="24"/>
              </w:rPr>
              <w:t>及方法</w:t>
            </w: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实施范围：1全省（区、市）□   2部分市县□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4"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调查方法：1全面调查□   2抽样调查□  3典型调查□  4其他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4"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预计调查单位数：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459"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调查频率</w:t>
            </w: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1普查□  2一次性调查□  3年报□  4半年报□  5季报□  6月报□ 7其他(请注明)：</w:t>
            </w:r>
            <w:r>
              <w:rPr>
                <w:rFonts w:hint="eastAsia" w:ascii="仿宋_GB2312" w:hAnsi="宋体" w:eastAsia="仿宋_GB2312"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4" w:hRule="atLeast"/>
          <w:jc w:val="cent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调查经费</w:t>
            </w: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所需经费：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04" w:hRule="atLeast"/>
          <w:jc w:val="center"/>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p>
        </w:tc>
        <w:tc>
          <w:tcPr>
            <w:tcW w:w="73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经费来源：</w:t>
            </w:r>
          </w:p>
        </w:tc>
      </w:tr>
    </w:tbl>
    <w:p>
      <w:pPr>
        <w:rPr>
          <w:rFonts w:ascii="仿宋_GB2312" w:hAnsi="宋体" w:eastAsia="仿宋_GB2312" w:cs="宋体"/>
          <w:kern w:val="0"/>
          <w:sz w:val="24"/>
        </w:rPr>
      </w:pPr>
      <w:r>
        <w:rPr>
          <w:rFonts w:hint="eastAsia" w:ascii="仿宋_GB2312" w:hAnsi="宋体" w:eastAsia="仿宋_GB2312" w:cs="宋体"/>
          <w:kern w:val="0"/>
          <w:sz w:val="24"/>
        </w:rPr>
        <w:t>说明：请在选中的“□”填“■”</w:t>
      </w:r>
      <w:r>
        <w:rPr>
          <w:rFonts w:hint="eastAsia" w:ascii="仿宋_GB2312" w:eastAsia="仿宋_GB2312" w:cs="宋体"/>
          <w:kern w:val="0"/>
          <w:sz w:val="30"/>
          <w:szCs w:val="30"/>
        </w:rPr>
        <w:br w:type="page"/>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2.部门统计调查项目审批申报表(修订类)</w:t>
      </w:r>
    </w:p>
    <w:p>
      <w:pPr>
        <w:rPr>
          <w:rFonts w:ascii="仿宋_GB2312" w:hAnsi="宋体" w:eastAsia="仿宋_GB2312" w:cs="宋体"/>
          <w:kern w:val="0"/>
          <w:sz w:val="24"/>
        </w:rPr>
      </w:pPr>
      <w:r>
        <w:rPr>
          <w:rFonts w:hint="eastAsia" w:ascii="仿宋_GB2312" w:hAnsi="宋体" w:eastAsia="仿宋_GB2312" w:cs="宋体"/>
          <w:kern w:val="0"/>
          <w:sz w:val="24"/>
        </w:rPr>
        <w:t>申报单位：                                 申报日期：   年   月   日</w:t>
      </w:r>
    </w:p>
    <w:tbl>
      <w:tblPr>
        <w:tblStyle w:val="5"/>
        <w:tblW w:w="88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339"/>
        <w:gridCol w:w="900"/>
        <w:gridCol w:w="780"/>
        <w:gridCol w:w="1481"/>
        <w:gridCol w:w="1337"/>
        <w:gridCol w:w="3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8887"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制度名称：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8887"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原制度名称：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223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联系人：</w:t>
            </w:r>
          </w:p>
        </w:tc>
        <w:tc>
          <w:tcPr>
            <w:tcW w:w="226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电话：</w:t>
            </w:r>
          </w:p>
        </w:tc>
        <w:tc>
          <w:tcPr>
            <w:tcW w:w="438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电子信箱：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397" w:hRule="atLeast"/>
          <w:jc w:val="center"/>
        </w:trPr>
        <w:tc>
          <w:tcPr>
            <w:tcW w:w="1339" w:type="dxa"/>
            <w:vMerge w:val="restart"/>
            <w:tcBorders>
              <w:top w:val="double" w:color="auto" w:sz="4" w:space="0"/>
              <w:left w:val="single" w:color="auto" w:sz="4" w:space="0"/>
              <w:right w:val="single" w:color="auto" w:sz="4" w:space="0"/>
            </w:tcBorders>
            <w:vAlign w:val="center"/>
          </w:tcPr>
          <w:p>
            <w:pPr>
              <w:ind w:firstLine="115" w:firstLineChars="48"/>
              <w:rPr>
                <w:rFonts w:ascii="仿宋_GB2312" w:hAnsi="宋体" w:eastAsia="仿宋_GB2312" w:cs="宋体"/>
                <w:kern w:val="0"/>
                <w:sz w:val="24"/>
              </w:rPr>
            </w:pPr>
            <w:r>
              <w:rPr>
                <w:rFonts w:hint="eastAsia" w:ascii="仿宋_GB2312" w:hAnsi="宋体" w:eastAsia="仿宋_GB2312" w:cs="宋体"/>
                <w:kern w:val="0"/>
                <w:sz w:val="24"/>
              </w:rPr>
              <w:t>调查对象</w:t>
            </w:r>
          </w:p>
        </w:tc>
        <w:tc>
          <w:tcPr>
            <w:tcW w:w="1680" w:type="dxa"/>
            <w:gridSpan w:val="2"/>
            <w:vMerge w:val="restart"/>
            <w:tcBorders>
              <w:top w:val="double" w:color="auto" w:sz="4" w:space="0"/>
              <w:left w:val="single" w:color="auto" w:sz="4" w:space="0"/>
              <w:right w:val="single" w:color="auto" w:sz="4" w:space="0"/>
            </w:tcBorders>
            <w:vAlign w:val="center"/>
          </w:tcPr>
          <w:p>
            <w:pPr>
              <w:tabs>
                <w:tab w:val="left" w:pos="2605"/>
                <w:tab w:val="left" w:pos="3130"/>
              </w:tabs>
              <w:ind w:firstLine="120" w:firstLineChars="50"/>
              <w:rPr>
                <w:rFonts w:ascii="仿宋_GB2312" w:hAnsi="宋体" w:eastAsia="仿宋_GB2312" w:cs="宋体"/>
                <w:kern w:val="0"/>
                <w:sz w:val="24"/>
              </w:rPr>
            </w:pPr>
            <w:r>
              <w:rPr>
                <w:rFonts w:hint="eastAsia" w:ascii="仿宋_GB2312" w:hAnsi="宋体" w:eastAsia="仿宋_GB2312" w:cs="宋体"/>
                <w:kern w:val="0"/>
                <w:sz w:val="24"/>
              </w:rPr>
              <w:t>1□未作调整</w:t>
            </w:r>
          </w:p>
          <w:p>
            <w:pPr>
              <w:tabs>
                <w:tab w:val="left" w:pos="2605"/>
                <w:tab w:val="left" w:pos="3130"/>
              </w:tabs>
              <w:ind w:firstLine="120" w:firstLineChars="50"/>
              <w:rPr>
                <w:rFonts w:ascii="仿宋_GB2312" w:hAnsi="宋体" w:eastAsia="仿宋_GB2312" w:cs="宋体"/>
                <w:kern w:val="0"/>
                <w:sz w:val="24"/>
              </w:rPr>
            </w:pPr>
            <w:r>
              <w:rPr>
                <w:rFonts w:hint="eastAsia" w:ascii="仿宋_GB2312" w:hAnsi="宋体" w:eastAsia="仿宋_GB2312" w:cs="宋体"/>
                <w:kern w:val="0"/>
                <w:sz w:val="24"/>
              </w:rPr>
              <w:t>2□调整</w:t>
            </w:r>
          </w:p>
        </w:tc>
        <w:tc>
          <w:tcPr>
            <w:tcW w:w="5868" w:type="dxa"/>
            <w:gridSpan w:val="3"/>
            <w:tcBorders>
              <w:top w:val="double" w:color="auto" w:sz="4" w:space="0"/>
              <w:left w:val="single" w:color="auto" w:sz="4" w:space="0"/>
              <w:bottom w:val="single" w:color="auto" w:sz="4" w:space="0"/>
              <w:right w:val="single" w:color="auto" w:sz="4" w:space="0"/>
            </w:tcBorders>
            <w:vAlign w:val="center"/>
          </w:tcPr>
          <w:p>
            <w:pPr>
              <w:tabs>
                <w:tab w:val="left" w:pos="2605"/>
                <w:tab w:val="left" w:pos="3130"/>
              </w:tabs>
              <w:spacing w:line="360" w:lineRule="exact"/>
              <w:ind w:left="125"/>
              <w:rPr>
                <w:rFonts w:ascii="仿宋_GB2312" w:hAnsi="宋体" w:eastAsia="仿宋_GB2312" w:cs="宋体"/>
                <w:kern w:val="0"/>
                <w:sz w:val="24"/>
              </w:rPr>
            </w:pPr>
            <w:r>
              <w:rPr>
                <w:rFonts w:hint="eastAsia" w:ascii="仿宋_GB2312" w:hAnsi="宋体" w:eastAsia="仿宋_GB2312" w:cs="宋体"/>
                <w:kern w:val="0"/>
                <w:sz w:val="24"/>
              </w:rPr>
              <w:t>调整前：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397" w:hRule="atLeast"/>
          <w:jc w:val="center"/>
        </w:trPr>
        <w:tc>
          <w:tcPr>
            <w:tcW w:w="1339" w:type="dxa"/>
            <w:vMerge w:val="continue"/>
            <w:tcBorders>
              <w:left w:val="single" w:color="auto" w:sz="4" w:space="0"/>
              <w:bottom w:val="double" w:color="auto" w:sz="4" w:space="0"/>
              <w:right w:val="single" w:color="auto" w:sz="4" w:space="0"/>
            </w:tcBorders>
            <w:vAlign w:val="center"/>
          </w:tcPr>
          <w:p>
            <w:pPr>
              <w:ind w:firstLine="115" w:firstLineChars="48"/>
              <w:rPr>
                <w:rFonts w:ascii="仿宋_GB2312" w:hAnsi="宋体" w:eastAsia="仿宋_GB2312" w:cs="宋体"/>
                <w:kern w:val="0"/>
                <w:sz w:val="24"/>
              </w:rPr>
            </w:pPr>
          </w:p>
        </w:tc>
        <w:tc>
          <w:tcPr>
            <w:tcW w:w="1680" w:type="dxa"/>
            <w:gridSpan w:val="2"/>
            <w:vMerge w:val="continue"/>
            <w:tcBorders>
              <w:left w:val="single" w:color="auto" w:sz="4" w:space="0"/>
              <w:bottom w:val="double" w:color="auto" w:sz="4" w:space="0"/>
              <w:right w:val="single" w:color="auto" w:sz="4" w:space="0"/>
            </w:tcBorders>
            <w:vAlign w:val="center"/>
          </w:tcPr>
          <w:p>
            <w:pPr>
              <w:tabs>
                <w:tab w:val="left" w:pos="2605"/>
                <w:tab w:val="left" w:pos="3130"/>
              </w:tabs>
              <w:ind w:firstLine="120" w:firstLineChars="50"/>
              <w:rPr>
                <w:rFonts w:ascii="仿宋_GB2312" w:hAnsi="宋体" w:eastAsia="仿宋_GB2312" w:cs="宋体"/>
                <w:kern w:val="0"/>
                <w:sz w:val="24"/>
              </w:rPr>
            </w:pPr>
          </w:p>
        </w:tc>
        <w:tc>
          <w:tcPr>
            <w:tcW w:w="5868" w:type="dxa"/>
            <w:gridSpan w:val="3"/>
            <w:tcBorders>
              <w:top w:val="single" w:color="auto" w:sz="4" w:space="0"/>
              <w:left w:val="single" w:color="auto" w:sz="4" w:space="0"/>
              <w:bottom w:val="double" w:color="auto" w:sz="4" w:space="0"/>
              <w:right w:val="single" w:color="auto" w:sz="4" w:space="0"/>
            </w:tcBorders>
            <w:vAlign w:val="center"/>
          </w:tcPr>
          <w:p>
            <w:pPr>
              <w:tabs>
                <w:tab w:val="left" w:pos="2605"/>
                <w:tab w:val="left" w:pos="3130"/>
              </w:tabs>
              <w:spacing w:line="360" w:lineRule="exact"/>
              <w:ind w:left="125"/>
              <w:rPr>
                <w:rFonts w:ascii="仿宋_GB2312" w:hAnsi="宋体" w:eastAsia="仿宋_GB2312" w:cs="宋体"/>
                <w:kern w:val="0"/>
                <w:sz w:val="24"/>
              </w:rPr>
            </w:pPr>
            <w:r>
              <w:rPr>
                <w:rFonts w:hint="eastAsia" w:ascii="仿宋_GB2312" w:hAnsi="宋体" w:eastAsia="仿宋_GB2312" w:cs="宋体"/>
                <w:kern w:val="0"/>
                <w:sz w:val="24"/>
              </w:rPr>
              <w:t>调整后：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397" w:hRule="atLeast"/>
          <w:jc w:val="center"/>
        </w:trPr>
        <w:tc>
          <w:tcPr>
            <w:tcW w:w="1339" w:type="dxa"/>
            <w:vMerge w:val="restart"/>
            <w:tcBorders>
              <w:top w:val="double" w:color="auto" w:sz="4" w:space="0"/>
              <w:left w:val="single" w:color="auto" w:sz="4" w:space="0"/>
              <w:right w:val="single" w:color="auto" w:sz="4" w:space="0"/>
            </w:tcBorders>
            <w:vAlign w:val="center"/>
          </w:tcPr>
          <w:p>
            <w:pPr>
              <w:ind w:firstLine="115" w:firstLineChars="48"/>
              <w:rPr>
                <w:rFonts w:ascii="仿宋_GB2312" w:hAnsi="宋体" w:eastAsia="仿宋_GB2312" w:cs="宋体"/>
                <w:vanish/>
                <w:kern w:val="0"/>
                <w:sz w:val="24"/>
              </w:rPr>
            </w:pPr>
            <w:r>
              <w:rPr>
                <w:rFonts w:hint="eastAsia" w:ascii="仿宋_GB2312" w:hAnsi="宋体" w:eastAsia="仿宋_GB2312" w:cs="宋体"/>
                <w:kern w:val="0"/>
                <w:sz w:val="24"/>
              </w:rPr>
              <w:t>调查范围</w:t>
            </w:r>
          </w:p>
        </w:tc>
        <w:tc>
          <w:tcPr>
            <w:tcW w:w="1680" w:type="dxa"/>
            <w:gridSpan w:val="2"/>
            <w:vMerge w:val="restart"/>
            <w:tcBorders>
              <w:top w:val="double" w:color="auto" w:sz="4" w:space="0"/>
              <w:left w:val="single" w:color="auto" w:sz="4" w:space="0"/>
              <w:right w:val="single" w:color="auto" w:sz="4" w:space="0"/>
            </w:tcBorders>
            <w:vAlign w:val="center"/>
          </w:tcPr>
          <w:p>
            <w:pPr>
              <w:tabs>
                <w:tab w:val="left" w:pos="2605"/>
                <w:tab w:val="left" w:pos="3130"/>
              </w:tabs>
              <w:ind w:firstLine="120" w:firstLineChars="50"/>
              <w:rPr>
                <w:rFonts w:ascii="仿宋_GB2312" w:hAnsi="宋体" w:eastAsia="仿宋_GB2312" w:cs="宋体"/>
                <w:kern w:val="0"/>
                <w:sz w:val="24"/>
              </w:rPr>
            </w:pPr>
            <w:r>
              <w:rPr>
                <w:rFonts w:hint="eastAsia" w:ascii="仿宋_GB2312" w:hAnsi="宋体" w:eastAsia="仿宋_GB2312" w:cs="宋体"/>
                <w:kern w:val="0"/>
                <w:sz w:val="24"/>
              </w:rPr>
              <w:t>1□未作调整</w:t>
            </w:r>
          </w:p>
          <w:p>
            <w:pPr>
              <w:tabs>
                <w:tab w:val="left" w:pos="2605"/>
                <w:tab w:val="left" w:pos="3130"/>
              </w:tabs>
              <w:ind w:firstLine="120" w:firstLineChars="50"/>
              <w:rPr>
                <w:rFonts w:ascii="仿宋_GB2312" w:hAnsi="宋体" w:eastAsia="仿宋_GB2312" w:cs="宋体"/>
                <w:kern w:val="0"/>
                <w:sz w:val="24"/>
              </w:rPr>
            </w:pPr>
            <w:r>
              <w:rPr>
                <w:rFonts w:hint="eastAsia" w:ascii="仿宋_GB2312" w:hAnsi="宋体" w:eastAsia="仿宋_GB2312" w:cs="宋体"/>
                <w:kern w:val="0"/>
                <w:sz w:val="24"/>
              </w:rPr>
              <w:t>2□调整</w:t>
            </w:r>
          </w:p>
        </w:tc>
        <w:tc>
          <w:tcPr>
            <w:tcW w:w="5868" w:type="dxa"/>
            <w:gridSpan w:val="3"/>
            <w:tcBorders>
              <w:top w:val="double" w:color="auto" w:sz="4" w:space="0"/>
              <w:left w:val="single" w:color="auto" w:sz="4" w:space="0"/>
              <w:bottom w:val="single" w:color="auto" w:sz="4" w:space="0"/>
              <w:right w:val="single" w:color="auto" w:sz="4" w:space="0"/>
            </w:tcBorders>
            <w:vAlign w:val="center"/>
          </w:tcPr>
          <w:p>
            <w:pPr>
              <w:tabs>
                <w:tab w:val="left" w:pos="2605"/>
                <w:tab w:val="left" w:pos="3130"/>
              </w:tabs>
              <w:spacing w:line="360" w:lineRule="exact"/>
              <w:ind w:left="125"/>
              <w:rPr>
                <w:rFonts w:ascii="仿宋_GB2312" w:hAnsi="宋体" w:eastAsia="仿宋_GB2312" w:cs="宋体"/>
                <w:kern w:val="0"/>
                <w:sz w:val="24"/>
              </w:rPr>
            </w:pPr>
            <w:r>
              <w:rPr>
                <w:rFonts w:hint="eastAsia" w:ascii="仿宋_GB2312" w:hAnsi="宋体" w:eastAsia="仿宋_GB2312" w:cs="宋体"/>
                <w:kern w:val="0"/>
                <w:sz w:val="24"/>
              </w:rPr>
              <w:t xml:space="preserve">调整前：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397" w:hRule="atLeast"/>
          <w:jc w:val="center"/>
        </w:trPr>
        <w:tc>
          <w:tcPr>
            <w:tcW w:w="1339" w:type="dxa"/>
            <w:vMerge w:val="continue"/>
            <w:tcBorders>
              <w:left w:val="single" w:color="auto" w:sz="4" w:space="0"/>
              <w:bottom w:val="double" w:color="auto" w:sz="4" w:space="0"/>
              <w:right w:val="single" w:color="auto" w:sz="4" w:space="0"/>
            </w:tcBorders>
            <w:vAlign w:val="center"/>
          </w:tcPr>
          <w:p>
            <w:pPr>
              <w:ind w:firstLine="115" w:firstLineChars="48"/>
              <w:rPr>
                <w:rFonts w:ascii="仿宋_GB2312" w:hAnsi="宋体" w:eastAsia="仿宋_GB2312" w:cs="宋体"/>
                <w:kern w:val="0"/>
                <w:sz w:val="24"/>
              </w:rPr>
            </w:pPr>
          </w:p>
        </w:tc>
        <w:tc>
          <w:tcPr>
            <w:tcW w:w="1680" w:type="dxa"/>
            <w:gridSpan w:val="2"/>
            <w:vMerge w:val="continue"/>
            <w:tcBorders>
              <w:left w:val="single" w:color="auto" w:sz="4" w:space="0"/>
              <w:bottom w:val="double" w:color="auto" w:sz="4" w:space="0"/>
              <w:right w:val="single" w:color="auto" w:sz="4" w:space="0"/>
            </w:tcBorders>
            <w:vAlign w:val="center"/>
          </w:tcPr>
          <w:p>
            <w:pPr>
              <w:tabs>
                <w:tab w:val="left" w:pos="2605"/>
                <w:tab w:val="left" w:pos="3130"/>
              </w:tabs>
              <w:ind w:firstLine="120" w:firstLineChars="50"/>
              <w:rPr>
                <w:rFonts w:ascii="仿宋_GB2312" w:hAnsi="宋体" w:eastAsia="仿宋_GB2312" w:cs="宋体"/>
                <w:kern w:val="0"/>
                <w:sz w:val="24"/>
              </w:rPr>
            </w:pPr>
          </w:p>
        </w:tc>
        <w:tc>
          <w:tcPr>
            <w:tcW w:w="5868" w:type="dxa"/>
            <w:gridSpan w:val="3"/>
            <w:tcBorders>
              <w:top w:val="single" w:color="auto" w:sz="4" w:space="0"/>
              <w:left w:val="single" w:color="auto" w:sz="4" w:space="0"/>
              <w:bottom w:val="double" w:color="auto" w:sz="4" w:space="0"/>
              <w:right w:val="single" w:color="auto" w:sz="4" w:space="0"/>
            </w:tcBorders>
            <w:vAlign w:val="center"/>
          </w:tcPr>
          <w:p>
            <w:pPr>
              <w:tabs>
                <w:tab w:val="left" w:pos="2605"/>
                <w:tab w:val="left" w:pos="3130"/>
              </w:tabs>
              <w:spacing w:line="360" w:lineRule="exact"/>
              <w:ind w:left="125"/>
              <w:rPr>
                <w:rFonts w:ascii="仿宋_GB2312" w:hAnsi="宋体" w:eastAsia="仿宋_GB2312" w:cs="宋体"/>
                <w:kern w:val="0"/>
                <w:sz w:val="24"/>
              </w:rPr>
            </w:pPr>
            <w:r>
              <w:rPr>
                <w:rFonts w:hint="eastAsia" w:ascii="仿宋_GB2312" w:hAnsi="宋体" w:eastAsia="仿宋_GB2312" w:cs="宋体"/>
                <w:kern w:val="0"/>
                <w:sz w:val="24"/>
              </w:rPr>
              <w:t>调整后：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397" w:hRule="atLeast"/>
          <w:jc w:val="center"/>
          <w:hidden/>
        </w:trPr>
        <w:tc>
          <w:tcPr>
            <w:tcW w:w="1339" w:type="dxa"/>
            <w:vMerge w:val="restart"/>
            <w:tcBorders>
              <w:top w:val="double" w:color="auto" w:sz="4" w:space="0"/>
              <w:left w:val="single" w:color="auto" w:sz="4" w:space="0"/>
              <w:right w:val="single" w:color="auto" w:sz="4" w:space="0"/>
            </w:tcBorders>
            <w:vAlign w:val="center"/>
          </w:tcPr>
          <w:p>
            <w:pPr>
              <w:ind w:firstLine="115" w:firstLineChars="48"/>
              <w:rPr>
                <w:rFonts w:ascii="仿宋_GB2312" w:hAnsi="宋体" w:eastAsia="仿宋_GB2312" w:cs="宋体"/>
                <w:kern w:val="0"/>
                <w:sz w:val="24"/>
              </w:rPr>
            </w:pPr>
            <w:r>
              <w:rPr>
                <w:rFonts w:hint="eastAsia" w:ascii="仿宋_GB2312" w:hAnsi="宋体" w:eastAsia="仿宋_GB2312" w:cs="宋体"/>
                <w:vanish/>
                <w:kern w:val="0"/>
                <w:sz w:val="24"/>
              </w:rPr>
              <w:t xml:space="preserve">           </w:t>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vanish/>
                <w:kern w:val="0"/>
                <w:sz w:val="24"/>
              </w:rPr>
              <w:pgNum/>
            </w:r>
            <w:r>
              <w:rPr>
                <w:rFonts w:hint="eastAsia" w:ascii="仿宋_GB2312" w:hAnsi="宋体" w:eastAsia="仿宋_GB2312" w:cs="宋体"/>
                <w:kern w:val="0"/>
                <w:sz w:val="24"/>
              </w:rPr>
              <w:t>调查频率</w:t>
            </w:r>
          </w:p>
        </w:tc>
        <w:tc>
          <w:tcPr>
            <w:tcW w:w="1680" w:type="dxa"/>
            <w:gridSpan w:val="2"/>
            <w:vMerge w:val="restart"/>
            <w:tcBorders>
              <w:top w:val="double" w:color="auto" w:sz="4" w:space="0"/>
              <w:left w:val="single" w:color="auto" w:sz="4" w:space="0"/>
              <w:right w:val="single" w:color="auto" w:sz="4" w:space="0"/>
            </w:tcBorders>
            <w:vAlign w:val="center"/>
          </w:tcPr>
          <w:p>
            <w:pPr>
              <w:tabs>
                <w:tab w:val="left" w:pos="2605"/>
                <w:tab w:val="left" w:pos="3130"/>
              </w:tabs>
              <w:ind w:firstLine="120" w:firstLineChars="50"/>
              <w:rPr>
                <w:rFonts w:ascii="仿宋_GB2312" w:hAnsi="宋体" w:eastAsia="仿宋_GB2312" w:cs="宋体"/>
                <w:kern w:val="0"/>
                <w:sz w:val="24"/>
              </w:rPr>
            </w:pPr>
            <w:r>
              <w:rPr>
                <w:rFonts w:hint="eastAsia" w:ascii="仿宋_GB2312" w:hAnsi="宋体" w:eastAsia="仿宋_GB2312" w:cs="宋体"/>
                <w:kern w:val="0"/>
                <w:sz w:val="24"/>
              </w:rPr>
              <w:t>1□未作调整</w:t>
            </w:r>
          </w:p>
          <w:p>
            <w:pPr>
              <w:ind w:firstLine="120" w:firstLineChars="50"/>
              <w:rPr>
                <w:rFonts w:ascii="仿宋_GB2312" w:hAnsi="宋体" w:eastAsia="仿宋_GB2312" w:cs="宋体"/>
                <w:kern w:val="0"/>
                <w:sz w:val="24"/>
              </w:rPr>
            </w:pPr>
            <w:r>
              <w:rPr>
                <w:rFonts w:hint="eastAsia" w:ascii="仿宋_GB2312" w:hAnsi="宋体" w:eastAsia="仿宋_GB2312" w:cs="宋体"/>
                <w:kern w:val="0"/>
                <w:sz w:val="24"/>
              </w:rPr>
              <w:t>2□调整</w:t>
            </w:r>
          </w:p>
        </w:tc>
        <w:tc>
          <w:tcPr>
            <w:tcW w:w="5868" w:type="dxa"/>
            <w:gridSpan w:val="3"/>
            <w:tcBorders>
              <w:top w:val="double" w:color="auto" w:sz="4" w:space="0"/>
              <w:left w:val="single" w:color="auto" w:sz="4" w:space="0"/>
              <w:bottom w:val="single" w:color="auto" w:sz="4" w:space="0"/>
              <w:right w:val="single" w:color="auto" w:sz="4" w:space="0"/>
            </w:tcBorders>
            <w:vAlign w:val="center"/>
          </w:tcPr>
          <w:p>
            <w:pPr>
              <w:spacing w:line="360" w:lineRule="exact"/>
              <w:ind w:left="125"/>
              <w:rPr>
                <w:rFonts w:ascii="仿宋_GB2312" w:hAnsi="宋体" w:eastAsia="仿宋_GB2312" w:cs="宋体"/>
                <w:kern w:val="0"/>
                <w:sz w:val="24"/>
              </w:rPr>
            </w:pPr>
            <w:r>
              <w:rPr>
                <w:rFonts w:hint="eastAsia" w:ascii="仿宋_GB2312" w:hAnsi="宋体" w:eastAsia="仿宋_GB2312" w:cs="宋体"/>
                <w:kern w:val="0"/>
                <w:sz w:val="24"/>
              </w:rPr>
              <w:t>调整前：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397" w:hRule="atLeast"/>
          <w:jc w:val="center"/>
          <w:hidden/>
        </w:trPr>
        <w:tc>
          <w:tcPr>
            <w:tcW w:w="1339" w:type="dxa"/>
            <w:vMerge w:val="continue"/>
            <w:tcBorders>
              <w:left w:val="single" w:color="auto" w:sz="4" w:space="0"/>
              <w:bottom w:val="double" w:color="auto" w:sz="4" w:space="0"/>
              <w:right w:val="single" w:color="auto" w:sz="4" w:space="0"/>
            </w:tcBorders>
            <w:vAlign w:val="center"/>
          </w:tcPr>
          <w:p>
            <w:pPr>
              <w:ind w:firstLine="115" w:firstLineChars="48"/>
              <w:rPr>
                <w:rFonts w:ascii="仿宋_GB2312" w:hAnsi="宋体" w:eastAsia="仿宋_GB2312" w:cs="宋体"/>
                <w:vanish/>
                <w:kern w:val="0"/>
                <w:sz w:val="24"/>
              </w:rPr>
            </w:pPr>
          </w:p>
        </w:tc>
        <w:tc>
          <w:tcPr>
            <w:tcW w:w="1680" w:type="dxa"/>
            <w:gridSpan w:val="2"/>
            <w:vMerge w:val="continue"/>
            <w:tcBorders>
              <w:left w:val="single" w:color="auto" w:sz="4" w:space="0"/>
              <w:bottom w:val="double" w:color="auto" w:sz="4" w:space="0"/>
              <w:right w:val="single" w:color="auto" w:sz="4" w:space="0"/>
            </w:tcBorders>
            <w:vAlign w:val="center"/>
          </w:tcPr>
          <w:p>
            <w:pPr>
              <w:tabs>
                <w:tab w:val="left" w:pos="2605"/>
                <w:tab w:val="left" w:pos="3130"/>
              </w:tabs>
              <w:ind w:firstLine="120" w:firstLineChars="50"/>
              <w:rPr>
                <w:rFonts w:ascii="仿宋_GB2312" w:hAnsi="宋体" w:eastAsia="仿宋_GB2312" w:cs="宋体"/>
                <w:kern w:val="0"/>
                <w:sz w:val="24"/>
              </w:rPr>
            </w:pPr>
          </w:p>
        </w:tc>
        <w:tc>
          <w:tcPr>
            <w:tcW w:w="5868" w:type="dxa"/>
            <w:gridSpan w:val="3"/>
            <w:tcBorders>
              <w:top w:val="single" w:color="auto" w:sz="4" w:space="0"/>
              <w:left w:val="single" w:color="auto" w:sz="4" w:space="0"/>
              <w:bottom w:val="double" w:color="auto" w:sz="4" w:space="0"/>
              <w:right w:val="single" w:color="auto" w:sz="4" w:space="0"/>
            </w:tcBorders>
            <w:vAlign w:val="center"/>
          </w:tcPr>
          <w:p>
            <w:pPr>
              <w:spacing w:line="360" w:lineRule="exact"/>
              <w:ind w:left="125"/>
              <w:rPr>
                <w:rFonts w:ascii="仿宋_GB2312" w:hAnsi="宋体" w:eastAsia="仿宋_GB2312" w:cs="宋体"/>
                <w:kern w:val="0"/>
                <w:sz w:val="24"/>
              </w:rPr>
            </w:pPr>
            <w:r>
              <w:rPr>
                <w:rFonts w:hint="eastAsia" w:ascii="仿宋_GB2312" w:hAnsi="宋体" w:eastAsia="仿宋_GB2312" w:cs="宋体"/>
                <w:kern w:val="0"/>
                <w:sz w:val="24"/>
              </w:rPr>
              <w:t>调整后：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1339" w:type="dxa"/>
            <w:tcBorders>
              <w:top w:val="double" w:color="auto" w:sz="4" w:space="0"/>
              <w:left w:val="single" w:color="auto" w:sz="4" w:space="0"/>
              <w:bottom w:val="double" w:color="auto" w:sz="4" w:space="0"/>
              <w:right w:val="single" w:color="auto"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统计报表</w:t>
            </w:r>
          </w:p>
        </w:tc>
        <w:tc>
          <w:tcPr>
            <w:tcW w:w="3161" w:type="dxa"/>
            <w:gridSpan w:val="3"/>
            <w:tcBorders>
              <w:top w:val="double" w:color="auto" w:sz="4" w:space="0"/>
              <w:left w:val="single" w:color="auto" w:sz="4" w:space="0"/>
              <w:bottom w:val="double" w:color="auto" w:sz="4" w:space="0"/>
              <w:right w:val="double" w:color="auto" w:sz="4" w:space="0"/>
            </w:tcBorders>
            <w:vAlign w:val="center"/>
          </w:tcPr>
          <w:p>
            <w:pPr>
              <w:ind w:left="55" w:leftChars="26"/>
              <w:rPr>
                <w:rFonts w:ascii="仿宋_GB2312" w:hAnsi="宋体" w:eastAsia="仿宋_GB2312" w:cs="宋体"/>
                <w:kern w:val="0"/>
                <w:sz w:val="24"/>
              </w:rPr>
            </w:pPr>
            <w:r>
              <w:rPr>
                <w:rFonts w:hint="eastAsia" w:ascii="仿宋_GB2312" w:hAnsi="宋体" w:eastAsia="仿宋_GB2312" w:cs="宋体"/>
                <w:kern w:val="0"/>
                <w:sz w:val="24"/>
              </w:rPr>
              <w:t>1□未作调整  2□调整</w:t>
            </w:r>
          </w:p>
        </w:tc>
        <w:tc>
          <w:tcPr>
            <w:tcW w:w="1337" w:type="dxa"/>
            <w:tcBorders>
              <w:top w:val="double" w:color="auto" w:sz="4" w:space="0"/>
              <w:left w:val="double" w:color="auto" w:sz="4" w:space="0"/>
              <w:bottom w:val="double" w:color="auto" w:sz="4" w:space="0"/>
              <w:right w:val="single" w:color="auto" w:sz="4" w:space="0"/>
            </w:tcBorders>
            <w:vAlign w:val="center"/>
          </w:tcPr>
          <w:p>
            <w:pPr>
              <w:ind w:left="55" w:hanging="55" w:hangingChars="23"/>
              <w:jc w:val="center"/>
              <w:rPr>
                <w:rFonts w:ascii="仿宋_GB2312" w:hAnsi="宋体" w:eastAsia="仿宋_GB2312" w:cs="宋体"/>
                <w:kern w:val="0"/>
                <w:sz w:val="24"/>
              </w:rPr>
            </w:pPr>
            <w:r>
              <w:rPr>
                <w:rFonts w:hint="eastAsia" w:ascii="仿宋_GB2312" w:hAnsi="宋体" w:eastAsia="仿宋_GB2312" w:cs="宋体"/>
                <w:kern w:val="0"/>
                <w:sz w:val="24"/>
              </w:rPr>
              <w:t>统计指标</w:t>
            </w:r>
          </w:p>
        </w:tc>
        <w:tc>
          <w:tcPr>
            <w:tcW w:w="3050" w:type="dxa"/>
            <w:tcBorders>
              <w:top w:val="double" w:color="auto" w:sz="4" w:space="0"/>
              <w:left w:val="single" w:color="auto" w:sz="4" w:space="0"/>
              <w:bottom w:val="double" w:color="auto" w:sz="4" w:space="0"/>
              <w:right w:val="single" w:color="auto" w:sz="4" w:space="0"/>
            </w:tcBorders>
            <w:vAlign w:val="center"/>
          </w:tcPr>
          <w:p>
            <w:pPr>
              <w:ind w:left="55" w:leftChars="26"/>
              <w:rPr>
                <w:rFonts w:ascii="仿宋_GB2312" w:hAnsi="宋体" w:eastAsia="仿宋_GB2312" w:cs="宋体"/>
                <w:kern w:val="0"/>
                <w:sz w:val="24"/>
              </w:rPr>
            </w:pPr>
            <w:r>
              <w:rPr>
                <w:rFonts w:hint="eastAsia" w:ascii="仿宋_GB2312" w:hAnsi="宋体" w:eastAsia="仿宋_GB2312" w:cs="宋体"/>
                <w:kern w:val="0"/>
                <w:sz w:val="24"/>
              </w:rPr>
              <w:t>1□未作调整  2□调整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138" w:hRule="atLeast"/>
          <w:jc w:val="center"/>
        </w:trPr>
        <w:tc>
          <w:tcPr>
            <w:tcW w:w="8887" w:type="dxa"/>
            <w:gridSpan w:val="6"/>
            <w:tcBorders>
              <w:top w:val="double" w:color="auto" w:sz="4" w:space="0"/>
              <w:left w:val="single" w:color="auto" w:sz="4" w:space="0"/>
              <w:bottom w:val="single" w:color="auto" w:sz="4" w:space="0"/>
              <w:right w:val="single" w:color="auto" w:sz="4" w:space="0"/>
            </w:tcBorders>
          </w:tcPr>
          <w:p>
            <w:pPr>
              <w:rPr>
                <w:rFonts w:ascii="仿宋_GB2312" w:hAnsi="宋体" w:eastAsia="仿宋_GB2312" w:cs="宋体"/>
                <w:kern w:val="0"/>
                <w:sz w:val="24"/>
              </w:rPr>
            </w:pPr>
            <w:r>
              <w:rPr>
                <w:rFonts w:hint="eastAsia" w:ascii="仿宋_GB2312" w:hAnsi="宋体" w:eastAsia="仿宋_GB2312" w:cs="宋体"/>
                <w:kern w:val="0"/>
                <w:sz w:val="24"/>
              </w:rPr>
              <w:t>调整内容：</w:t>
            </w:r>
          </w:p>
        </w:tc>
      </w:tr>
    </w:tbl>
    <w:p>
      <w:pPr>
        <w:rPr>
          <w:rFonts w:ascii="仿宋_GB2312" w:hAnsi="宋体" w:eastAsia="仿宋_GB2312" w:cs="宋体"/>
          <w:kern w:val="0"/>
          <w:sz w:val="24"/>
        </w:rPr>
      </w:pPr>
      <w:r>
        <w:rPr>
          <w:rFonts w:hint="eastAsia" w:ascii="仿宋_GB2312" w:hAnsi="宋体" w:eastAsia="仿宋_GB2312" w:cs="宋体"/>
          <w:kern w:val="0"/>
          <w:sz w:val="24"/>
        </w:rPr>
        <w:t>说明：请将选中项目的“□”填“■”</w:t>
      </w:r>
      <w:bookmarkEnd w:id="0"/>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rPr>
          <w:rFonts w:ascii="仿宋_GB2312" w:hAnsi="宋体" w:eastAsia="仿宋_GB2312" w:cs="宋体"/>
          <w:kern w:val="0"/>
          <w:sz w:val="24"/>
        </w:rPr>
      </w:pPr>
    </w:p>
    <w:p>
      <w:pPr>
        <w:widowControl w:val="0"/>
        <w:adjustRightInd w:val="0"/>
        <w:snapToGrid w:val="0"/>
        <w:spacing w:line="320" w:lineRule="exact"/>
        <w:jc w:val="center"/>
        <w:rPr>
          <w:rFonts w:ascii="Times New Roman" w:hAnsi="Times New Roman" w:eastAsia="仿宋_GB2312" w:cs="Times New Roman"/>
          <w:caps/>
          <w:sz w:val="52"/>
          <w:szCs w:val="52"/>
        </w:rPr>
      </w:pPr>
      <w:r>
        <w:rPr>
          <w:rFonts w:ascii="Times New Roman" w:hAnsi="Times New Roman" w:eastAsia="仿宋_GB2312" w:cs="Times New Roman"/>
          <w:caps/>
          <w:sz w:val="52"/>
          <w:szCs w:val="52"/>
        </w:rPr>
        <w:t>—————————————————</w:t>
      </w:r>
    </w:p>
    <w:p>
      <w:pPr>
        <w:widowControl w:val="0"/>
        <w:adjustRightInd w:val="0"/>
        <w:snapToGrid w:val="0"/>
        <w:spacing w:line="320" w:lineRule="exact"/>
        <w:ind w:firstLine="420" w:firstLineChars="150"/>
        <w:jc w:val="both"/>
        <w:rPr>
          <w:rFonts w:ascii="Times New Roman" w:hAnsi="Times New Roman" w:eastAsia="仿宋_GB2312" w:cs="Times New Roman"/>
          <w:caps/>
          <w:sz w:val="28"/>
          <w:szCs w:val="28"/>
        </w:rPr>
      </w:pPr>
      <w:r>
        <w:rPr>
          <w:rFonts w:hint="eastAsia" w:ascii="Times New Roman" w:hAnsi="Times New Roman" w:eastAsia="仿宋_GB2312" w:cs="Times New Roman"/>
          <w:caps/>
          <w:sz w:val="28"/>
          <w:szCs w:val="28"/>
        </w:rPr>
        <w:t>湖南省统计局办公室</w:t>
      </w:r>
      <w:r>
        <w:rPr>
          <w:rFonts w:ascii="Times New Roman" w:hAnsi="Times New Roman" w:eastAsia="仿宋_GB2312" w:cs="Times New Roman"/>
          <w:caps/>
          <w:sz w:val="28"/>
          <w:szCs w:val="28"/>
        </w:rPr>
        <w:t xml:space="preserve">                      2018年</w:t>
      </w:r>
      <w:r>
        <w:rPr>
          <w:rFonts w:hint="eastAsia" w:ascii="Times New Roman" w:hAnsi="Times New Roman" w:eastAsia="仿宋_GB2312" w:cs="Times New Roman"/>
          <w:caps/>
          <w:sz w:val="28"/>
          <w:szCs w:val="28"/>
        </w:rPr>
        <w:t>6</w:t>
      </w:r>
      <w:r>
        <w:rPr>
          <w:rFonts w:ascii="Times New Roman" w:hAnsi="Times New Roman" w:eastAsia="仿宋_GB2312" w:cs="Times New Roman"/>
          <w:caps/>
          <w:sz w:val="28"/>
          <w:szCs w:val="28"/>
        </w:rPr>
        <w:t>月</w:t>
      </w:r>
      <w:r>
        <w:rPr>
          <w:rFonts w:hint="eastAsia" w:ascii="Times New Roman" w:hAnsi="Times New Roman" w:eastAsia="仿宋_GB2312" w:cs="Times New Roman"/>
          <w:caps/>
          <w:sz w:val="28"/>
          <w:szCs w:val="28"/>
        </w:rPr>
        <w:t>4</w:t>
      </w:r>
      <w:r>
        <w:rPr>
          <w:rFonts w:ascii="Times New Roman" w:hAnsi="Times New Roman" w:eastAsia="仿宋_GB2312" w:cs="Times New Roman"/>
          <w:caps/>
          <w:sz w:val="28"/>
          <w:szCs w:val="28"/>
        </w:rPr>
        <w:t>日印发</w:t>
      </w:r>
    </w:p>
    <w:p>
      <w:pPr>
        <w:widowControl w:val="0"/>
        <w:adjustRightInd w:val="0"/>
        <w:snapToGrid w:val="0"/>
        <w:spacing w:line="320" w:lineRule="exact"/>
        <w:jc w:val="center"/>
      </w:pPr>
      <w:r>
        <w:rPr>
          <w:rFonts w:ascii="Times New Roman" w:hAnsi="Times New Roman" w:eastAsia="宋体" w:cs="Times New Roman"/>
          <w:szCs w:val="24"/>
        </w:rPr>
        <w:drawing>
          <wp:anchor distT="0" distB="0" distL="85090" distR="85090" simplePos="0" relativeHeight="251660288" behindDoc="0" locked="0" layoutInCell="1" allowOverlap="1">
            <wp:simplePos x="0" y="0"/>
            <wp:positionH relativeFrom="column">
              <wp:posOffset>4000500</wp:posOffset>
            </wp:positionH>
            <wp:positionV relativeFrom="paragraph">
              <wp:posOffset>271145</wp:posOffset>
            </wp:positionV>
            <wp:extent cx="1524000" cy="54165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1524000" cy="541655"/>
                    </a:xfrm>
                    <a:prstGeom prst="rect">
                      <a:avLst/>
                    </a:prstGeom>
                    <a:noFill/>
                  </pic:spPr>
                </pic:pic>
              </a:graphicData>
            </a:graphic>
          </wp:anchor>
        </w:drawing>
      </w:r>
      <w:r>
        <w:rPr>
          <w:rFonts w:ascii="Times New Roman" w:hAnsi="Times New Roman" w:eastAsia="仿宋_GB2312" w:cs="Times New Roman"/>
          <w:caps/>
          <w:sz w:val="52"/>
          <w:szCs w:val="52"/>
        </w:rPr>
        <w:t>—————————————————</w:t>
      </w:r>
    </w:p>
    <w:sectPr>
      <w:footerReference r:id="rId3" w:type="default"/>
      <w:footerReference r:id="rId4" w:type="even"/>
      <w:pgSz w:w="11907" w:h="16838"/>
      <w:pgMar w:top="1418" w:right="1418" w:bottom="1418" w:left="1418" w:header="0" w:footer="130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4401"/>
      <w:docPartObj>
        <w:docPartGallery w:val="AutoText"/>
      </w:docPartObj>
    </w:sdtPr>
    <w:sdtEndPr>
      <w:rPr>
        <w:rFonts w:asciiTheme="minorEastAsia" w:hAnsiTheme="minorEastAsia"/>
        <w:sz w:val="28"/>
        <w:szCs w:val="28"/>
      </w:rPr>
    </w:sdtEndPr>
    <w:sdtContent>
      <w:p>
        <w:pPr>
          <w:pStyle w:val="3"/>
          <w:ind w:firstLine="8100" w:firstLineChars="45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5534586"/>
      <w:docPartObj>
        <w:docPartGallery w:val="AutoText"/>
      </w:docPartObj>
    </w:sdtPr>
    <w:sdtEndPr>
      <w:rPr>
        <w:rFonts w:asciiTheme="minorEastAsia" w:hAnsiTheme="minorEastAsia"/>
        <w:sz w:val="28"/>
        <w:szCs w:val="28"/>
      </w:rPr>
    </w:sdtEndPr>
    <w:sdtContent>
      <w:p>
        <w:pPr>
          <w:pStyle w:val="3"/>
          <w:ind w:firstLine="2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BFA"/>
    <w:rsid w:val="00016FC9"/>
    <w:rsid w:val="0005226B"/>
    <w:rsid w:val="00085D42"/>
    <w:rsid w:val="00090ECE"/>
    <w:rsid w:val="000B2910"/>
    <w:rsid w:val="0010229A"/>
    <w:rsid w:val="001062B3"/>
    <w:rsid w:val="0015374A"/>
    <w:rsid w:val="00163F6F"/>
    <w:rsid w:val="001754E3"/>
    <w:rsid w:val="001A36A1"/>
    <w:rsid w:val="001A6579"/>
    <w:rsid w:val="001E1CD4"/>
    <w:rsid w:val="00247626"/>
    <w:rsid w:val="00262E12"/>
    <w:rsid w:val="002953ED"/>
    <w:rsid w:val="00296F79"/>
    <w:rsid w:val="002B2CFD"/>
    <w:rsid w:val="002C3AC8"/>
    <w:rsid w:val="002D5CF2"/>
    <w:rsid w:val="0035280F"/>
    <w:rsid w:val="0037288E"/>
    <w:rsid w:val="0039227C"/>
    <w:rsid w:val="003A4BB2"/>
    <w:rsid w:val="003E0917"/>
    <w:rsid w:val="00440AB2"/>
    <w:rsid w:val="00493857"/>
    <w:rsid w:val="004C7A26"/>
    <w:rsid w:val="004D1987"/>
    <w:rsid w:val="004D2315"/>
    <w:rsid w:val="00571B78"/>
    <w:rsid w:val="005812FD"/>
    <w:rsid w:val="005B3A1B"/>
    <w:rsid w:val="005B4407"/>
    <w:rsid w:val="005E6E3E"/>
    <w:rsid w:val="00602FDE"/>
    <w:rsid w:val="006200EC"/>
    <w:rsid w:val="00660890"/>
    <w:rsid w:val="006866D6"/>
    <w:rsid w:val="006C08D2"/>
    <w:rsid w:val="006E7597"/>
    <w:rsid w:val="007734DC"/>
    <w:rsid w:val="00784541"/>
    <w:rsid w:val="007854C9"/>
    <w:rsid w:val="007C284A"/>
    <w:rsid w:val="007D4BF6"/>
    <w:rsid w:val="008039A6"/>
    <w:rsid w:val="008159AA"/>
    <w:rsid w:val="0084215D"/>
    <w:rsid w:val="00870B70"/>
    <w:rsid w:val="008A7A70"/>
    <w:rsid w:val="008C1BFA"/>
    <w:rsid w:val="00904F4B"/>
    <w:rsid w:val="009174C3"/>
    <w:rsid w:val="009566A3"/>
    <w:rsid w:val="009808D7"/>
    <w:rsid w:val="009A03A2"/>
    <w:rsid w:val="009F3BB6"/>
    <w:rsid w:val="00A275B2"/>
    <w:rsid w:val="00A35B41"/>
    <w:rsid w:val="00A403AA"/>
    <w:rsid w:val="00AA798F"/>
    <w:rsid w:val="00AB7CA6"/>
    <w:rsid w:val="00AE5FAD"/>
    <w:rsid w:val="00B34C14"/>
    <w:rsid w:val="00B4781C"/>
    <w:rsid w:val="00B604CD"/>
    <w:rsid w:val="00B9430A"/>
    <w:rsid w:val="00BD47DB"/>
    <w:rsid w:val="00BF6385"/>
    <w:rsid w:val="00CF59FE"/>
    <w:rsid w:val="00D00EE5"/>
    <w:rsid w:val="00D02316"/>
    <w:rsid w:val="00D06212"/>
    <w:rsid w:val="00D76290"/>
    <w:rsid w:val="00DA010E"/>
    <w:rsid w:val="00DC2370"/>
    <w:rsid w:val="00E3181B"/>
    <w:rsid w:val="00E4105B"/>
    <w:rsid w:val="00F0334B"/>
    <w:rsid w:val="00F04ED7"/>
    <w:rsid w:val="00F070C5"/>
    <w:rsid w:val="00F301D1"/>
    <w:rsid w:val="00F87443"/>
    <w:rsid w:val="00FA1D0E"/>
    <w:rsid w:val="00FB6A7B"/>
    <w:rsid w:val="03025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A74E8-6AB6-478C-9A1F-88B970910A52}">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14</Pages>
  <Words>775</Words>
  <Characters>4419</Characters>
  <Lines>36</Lines>
  <Paragraphs>10</Paragraphs>
  <TotalTime>48</TotalTime>
  <ScaleCrop>false</ScaleCrop>
  <LinksUpToDate>false</LinksUpToDate>
  <CharactersWithSpaces>5184</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2018-06-04T01:05:00Z</dcterms:created>
  <dc:creator>wxz</dc:creator>
  <cp:lastModifiedBy>Test</cp:lastModifiedBy>
  <cp:lastPrinted>2018-06-15T08:25:00Z</cp:lastPrinted>
  <dcterms:modified xsi:type="dcterms:W3CDTF">2023-02-24T10:33:23Z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